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517436">
      <w:pPr>
        <w:keepNext w:val="0"/>
        <w:keepLines w:val="0"/>
        <w:widowControl/>
        <w:suppressLineNumbers w:val="0"/>
        <w:jc w:val="center"/>
        <w:rPr>
          <w:rStyle w:val="7"/>
          <w:rFonts w:hint="eastAsia" w:ascii="方正小标宋简体" w:hAnsi="方正小标宋简体" w:eastAsia="方正小标宋简体" w:cs="方正小标宋简体"/>
          <w:b w:val="0"/>
          <w:bCs/>
          <w:color w:val="000000" w:themeColor="text1"/>
          <w:spacing w:val="7"/>
          <w:kern w:val="0"/>
          <w:sz w:val="44"/>
          <w:szCs w:val="44"/>
          <w:shd w:val="clear" w:fill="FFFFFF"/>
          <w:lang w:val="en-US" w:eastAsia="zh-CN" w:bidi="ar"/>
          <w14:textFill>
            <w14:solidFill>
              <w14:schemeClr w14:val="tx1"/>
            </w14:solidFill>
          </w14:textFill>
        </w:rPr>
      </w:pPr>
      <w:bookmarkStart w:id="0" w:name="_GoBack"/>
      <w:r>
        <w:rPr>
          <w:rStyle w:val="7"/>
          <w:rFonts w:hint="eastAsia" w:ascii="方正小标宋简体" w:hAnsi="方正小标宋简体" w:eastAsia="方正小标宋简体" w:cs="方正小标宋简体"/>
          <w:b w:val="0"/>
          <w:bCs/>
          <w:color w:val="000000" w:themeColor="text1"/>
          <w:spacing w:val="7"/>
          <w:kern w:val="0"/>
          <w:sz w:val="44"/>
          <w:szCs w:val="44"/>
          <w:shd w:val="clear" w:fill="FFFFFF"/>
          <w:lang w:val="en-US" w:eastAsia="zh-CN" w:bidi="ar"/>
          <w14:textFill>
            <w14:solidFill>
              <w14:schemeClr w14:val="tx1"/>
            </w14:solidFill>
          </w14:textFill>
        </w:rPr>
        <w:t>西藏自治区草原植被恢复费征收管理办法</w:t>
      </w:r>
      <w:bookmarkEnd w:id="0"/>
    </w:p>
    <w:p w14:paraId="78017D0B">
      <w:pPr>
        <w:keepNext w:val="0"/>
        <w:keepLines w:val="0"/>
        <w:pageBreakBefore w:val="0"/>
        <w:widowControl/>
        <w:kinsoku/>
        <w:wordWrap/>
        <w:overflowPunct/>
        <w:topLinePunct w:val="0"/>
        <w:autoSpaceDE/>
        <w:autoSpaceDN/>
        <w:bidi w:val="0"/>
        <w:adjustRightInd/>
        <w:snapToGrid/>
        <w:spacing w:beforeAutospacing="0" w:afterAutospacing="0" w:line="520" w:lineRule="exact"/>
        <w:jc w:val="center"/>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藏财税〔2024〕15号</w:t>
      </w:r>
    </w:p>
    <w:p w14:paraId="5631ADFA">
      <w:pPr>
        <w:keepNext w:val="0"/>
        <w:keepLines w:val="0"/>
        <w:pageBreakBefore w:val="0"/>
        <w:widowControl/>
        <w:kinsoku/>
        <w:wordWrap/>
        <w:overflowPunct/>
        <w:topLinePunct w:val="0"/>
        <w:autoSpaceDE/>
        <w:autoSpaceDN/>
        <w:bidi w:val="0"/>
        <w:adjustRightInd/>
        <w:snapToGrid/>
        <w:spacing w:beforeAutospacing="0" w:afterAutospacing="0" w:line="520" w:lineRule="exact"/>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各地（市）财政局、林业和草原局、税务局、发展和改革委员会：</w:t>
      </w:r>
    </w:p>
    <w:p w14:paraId="48261048">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0"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为进一步规范我区草原植被恢复费的征收管理，有效保护、规范管理、合理利用草原资源，加强草原建设和植被恢复，确保草原资源和生态环境可持续发展，维护农牧民合法权益，根据《中华人民共和国草原法》《西藏自治区冬虫夏草采集管理暂行办法》（西藏自治区人民政府令第70号）《国务院关于印发推进财政资金统筹使用方案的通知》（国发〔2015〕35号）《财政部 国家发展改革委关于同意收取草原植被恢复费有关问题的通知》（财综〔2010〕29号）《财政部关于将森林植被恢复费、草原植被恢复费划转税务部门的通知》（财税〔2022〕50号）等相关法律法规，自治区财政厅、林业和草原局、税务局、发展和改革委员会制定了《西藏自治区草原植被恢复费征收管理办法》，现印发给你们，请遵照执行。</w:t>
      </w:r>
    </w:p>
    <w:p w14:paraId="114FA164">
      <w:pPr>
        <w:keepNext w:val="0"/>
        <w:keepLines w:val="0"/>
        <w:pageBreakBefore w:val="0"/>
        <w:widowControl/>
        <w:kinsoku/>
        <w:wordWrap/>
        <w:overflowPunct/>
        <w:topLinePunct w:val="0"/>
        <w:autoSpaceDE/>
        <w:autoSpaceDN/>
        <w:bidi w:val="0"/>
        <w:adjustRightInd/>
        <w:snapToGrid/>
        <w:spacing w:beforeAutospacing="0" w:afterAutospacing="0" w:line="520" w:lineRule="exact"/>
        <w:ind w:left="5400" w:hanging="5400" w:hangingChars="1800"/>
        <w:jc w:val="both"/>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附件：西藏自治区草原植被恢复费征收管理办法</w:t>
      </w:r>
      <w:r>
        <w:rPr>
          <w:rFonts w:hint="eastAsia" w:ascii="仿宋_GB2312" w:hAnsi="Arial" w:eastAsia="仿宋_GB2312" w:cs="Arial"/>
          <w:color w:val="000000"/>
          <w:w w:val="100"/>
          <w:kern w:val="0"/>
          <w:sz w:val="30"/>
          <w:szCs w:val="30"/>
          <w:lang w:val="en-US" w:eastAsia="zh-CN"/>
        </w:rPr>
        <w:br w:type="textWrapping"/>
      </w:r>
      <w:r>
        <w:rPr>
          <w:rFonts w:hint="eastAsia" w:ascii="仿宋_GB2312" w:hAnsi="Arial" w:eastAsia="仿宋_GB2312" w:cs="Arial"/>
          <w:color w:val="000000"/>
          <w:w w:val="100"/>
          <w:kern w:val="0"/>
          <w:sz w:val="30"/>
          <w:szCs w:val="30"/>
          <w:lang w:val="en-US" w:eastAsia="zh-CN"/>
        </w:rPr>
        <w:t>西藏自治区财政厅</w:t>
      </w:r>
    </w:p>
    <w:p w14:paraId="7BE64B60">
      <w:pPr>
        <w:keepNext w:val="0"/>
        <w:keepLines w:val="0"/>
        <w:pageBreakBefore w:val="0"/>
        <w:widowControl/>
        <w:kinsoku/>
        <w:wordWrap/>
        <w:overflowPunct/>
        <w:topLinePunct w:val="0"/>
        <w:autoSpaceDE/>
        <w:autoSpaceDN/>
        <w:bidi w:val="0"/>
        <w:adjustRightInd/>
        <w:snapToGrid/>
        <w:spacing w:beforeAutospacing="0" w:afterAutospacing="0" w:line="520" w:lineRule="exact"/>
        <w:jc w:val="center"/>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 xml:space="preserve">                            西藏自治区林业和草原局</w:t>
      </w:r>
    </w:p>
    <w:p w14:paraId="4C941739">
      <w:pPr>
        <w:keepNext w:val="0"/>
        <w:keepLines w:val="0"/>
        <w:pageBreakBefore w:val="0"/>
        <w:widowControl/>
        <w:kinsoku/>
        <w:wordWrap/>
        <w:overflowPunct/>
        <w:topLinePunct w:val="0"/>
        <w:autoSpaceDE/>
        <w:autoSpaceDN/>
        <w:bidi w:val="0"/>
        <w:adjustRightInd/>
        <w:snapToGrid/>
        <w:spacing w:beforeAutospacing="0" w:afterAutospacing="0" w:line="520" w:lineRule="exact"/>
        <w:jc w:val="righ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国家税务总局西藏自治区税务局</w:t>
      </w:r>
    </w:p>
    <w:p w14:paraId="4312FC62">
      <w:pPr>
        <w:keepNext w:val="0"/>
        <w:keepLines w:val="0"/>
        <w:pageBreakBefore w:val="0"/>
        <w:widowControl/>
        <w:kinsoku/>
        <w:wordWrap/>
        <w:overflowPunct/>
        <w:topLinePunct w:val="0"/>
        <w:autoSpaceDE/>
        <w:autoSpaceDN/>
        <w:bidi w:val="0"/>
        <w:adjustRightInd/>
        <w:snapToGrid/>
        <w:spacing w:beforeAutospacing="0" w:afterAutospacing="0" w:line="520" w:lineRule="exact"/>
        <w:jc w:val="righ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西藏自治区发展和改革委员会</w:t>
      </w:r>
    </w:p>
    <w:p w14:paraId="38EC2255">
      <w:pPr>
        <w:keepNext w:val="0"/>
        <w:keepLines w:val="0"/>
        <w:pageBreakBefore w:val="0"/>
        <w:widowControl/>
        <w:kinsoku/>
        <w:wordWrap/>
        <w:overflowPunct/>
        <w:topLinePunct w:val="0"/>
        <w:autoSpaceDE/>
        <w:autoSpaceDN/>
        <w:bidi w:val="0"/>
        <w:adjustRightInd/>
        <w:snapToGrid/>
        <w:spacing w:beforeAutospacing="0" w:afterAutospacing="0" w:line="520" w:lineRule="exact"/>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 xml:space="preserve">                                   2024年12月16日</w:t>
      </w:r>
    </w:p>
    <w:p w14:paraId="22104958">
      <w:pPr>
        <w:keepNext w:val="0"/>
        <w:keepLines w:val="0"/>
        <w:widowControl/>
        <w:suppressLineNumbers w:val="0"/>
        <w:ind w:firstLine="502" w:firstLineChars="200"/>
        <w:jc w:val="left"/>
        <w:rPr>
          <w:rStyle w:val="7"/>
          <w:rFonts w:hint="eastAsia" w:ascii="仿宋" w:hAnsi="仿宋" w:eastAsia="仿宋" w:cs="仿宋"/>
          <w:w w:val="100"/>
          <w:kern w:val="0"/>
          <w:sz w:val="25"/>
          <w:szCs w:val="25"/>
          <w:lang w:val="en-US" w:eastAsia="zh-CN" w:bidi="ar"/>
        </w:rPr>
      </w:pPr>
    </w:p>
    <w:p w14:paraId="106BE173">
      <w:pPr>
        <w:keepNext w:val="0"/>
        <w:keepLines w:val="0"/>
        <w:widowControl/>
        <w:suppressLineNumbers w:val="0"/>
        <w:ind w:firstLine="502" w:firstLineChars="200"/>
        <w:jc w:val="left"/>
        <w:rPr>
          <w:rStyle w:val="7"/>
          <w:rFonts w:hint="eastAsia" w:ascii="仿宋" w:hAnsi="仿宋" w:eastAsia="仿宋" w:cs="仿宋"/>
          <w:w w:val="100"/>
          <w:kern w:val="0"/>
          <w:sz w:val="25"/>
          <w:szCs w:val="25"/>
          <w:lang w:val="en-US" w:eastAsia="zh-CN" w:bidi="ar"/>
        </w:rPr>
      </w:pPr>
    </w:p>
    <w:p w14:paraId="3C9D46BC">
      <w:pPr>
        <w:keepNext w:val="0"/>
        <w:keepLines w:val="0"/>
        <w:widowControl/>
        <w:suppressLineNumbers w:val="0"/>
        <w:jc w:val="left"/>
        <w:rPr>
          <w:rStyle w:val="7"/>
          <w:rFonts w:hint="eastAsia" w:ascii="仿宋" w:hAnsi="仿宋" w:eastAsia="仿宋" w:cs="仿宋"/>
          <w:w w:val="100"/>
          <w:kern w:val="0"/>
          <w:sz w:val="25"/>
          <w:szCs w:val="25"/>
          <w:lang w:val="en-US" w:eastAsia="zh-CN" w:bidi="ar"/>
        </w:rPr>
      </w:pPr>
    </w:p>
    <w:p w14:paraId="27AAEADE">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auto"/>
        <w:rPr>
          <w:rStyle w:val="7"/>
          <w:rFonts w:hint="eastAsia" w:ascii="仿宋" w:hAnsi="仿宋" w:eastAsia="仿宋" w:cs="仿宋"/>
          <w:w w:val="100"/>
          <w:kern w:val="0"/>
          <w:sz w:val="32"/>
          <w:szCs w:val="32"/>
          <w:lang w:val="en-US" w:eastAsia="zh-CN" w:bidi="ar"/>
        </w:rPr>
      </w:pPr>
      <w:r>
        <w:rPr>
          <w:rStyle w:val="7"/>
          <w:rFonts w:hint="eastAsia" w:ascii="仿宋" w:hAnsi="仿宋" w:eastAsia="仿宋" w:cs="仿宋"/>
          <w:w w:val="100"/>
          <w:kern w:val="0"/>
          <w:sz w:val="32"/>
          <w:szCs w:val="32"/>
          <w:lang w:val="en-US" w:eastAsia="zh-CN" w:bidi="ar"/>
        </w:rPr>
        <w:t>附件</w:t>
      </w:r>
    </w:p>
    <w:p w14:paraId="26024CBA">
      <w:pPr>
        <w:keepNext w:val="0"/>
        <w:keepLines w:val="0"/>
        <w:pageBreakBefore w:val="0"/>
        <w:widowControl/>
        <w:suppressLineNumbers w:val="0"/>
        <w:kinsoku/>
        <w:wordWrap/>
        <w:overflowPunct/>
        <w:topLinePunct w:val="0"/>
        <w:autoSpaceDE/>
        <w:autoSpaceDN/>
        <w:bidi w:val="0"/>
        <w:adjustRightInd/>
        <w:snapToGrid/>
        <w:spacing w:line="540" w:lineRule="exact"/>
        <w:ind w:firstLine="720" w:firstLineChars="200"/>
        <w:jc w:val="center"/>
        <w:textAlignment w:val="auto"/>
        <w:rPr>
          <w:rStyle w:val="7"/>
          <w:rFonts w:hint="eastAsia" w:ascii="方正小标宋简体" w:hAnsi="方正小标宋简体" w:eastAsia="方正小标宋简体" w:cs="方正小标宋简体"/>
          <w:b w:val="0"/>
          <w:bCs/>
          <w:w w:val="100"/>
          <w:kern w:val="0"/>
          <w:sz w:val="36"/>
          <w:szCs w:val="36"/>
          <w:lang w:val="en-US" w:eastAsia="zh-CN" w:bidi="ar"/>
        </w:rPr>
      </w:pPr>
      <w:r>
        <w:rPr>
          <w:rStyle w:val="7"/>
          <w:rFonts w:hint="eastAsia" w:ascii="方正小标宋简体" w:hAnsi="方正小标宋简体" w:eastAsia="方正小标宋简体" w:cs="方正小标宋简体"/>
          <w:b w:val="0"/>
          <w:bCs/>
          <w:w w:val="100"/>
          <w:kern w:val="0"/>
          <w:sz w:val="36"/>
          <w:szCs w:val="36"/>
          <w:lang w:val="en-US" w:eastAsia="zh-CN" w:bidi="ar"/>
        </w:rPr>
        <w:t>西藏自治区草原植被恢复费征收管理办法</w:t>
      </w:r>
    </w:p>
    <w:p w14:paraId="4939AEC8">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2" w:firstLineChars="200"/>
        <w:jc w:val="center"/>
        <w:textAlignment w:val="auto"/>
        <w:rPr>
          <w:rFonts w:hint="eastAsia" w:ascii="仿宋_GB2312" w:hAnsi="Arial" w:eastAsia="仿宋_GB2312" w:cs="Arial"/>
          <w:b/>
          <w:bCs/>
          <w:color w:val="000000"/>
          <w:w w:val="100"/>
          <w:kern w:val="0"/>
          <w:sz w:val="30"/>
          <w:szCs w:val="30"/>
          <w:lang w:val="en-US" w:eastAsia="zh-CN"/>
        </w:rPr>
      </w:pPr>
      <w:r>
        <w:rPr>
          <w:rFonts w:hint="eastAsia" w:ascii="仿宋_GB2312" w:hAnsi="Arial" w:eastAsia="仿宋_GB2312" w:cs="Arial"/>
          <w:b/>
          <w:bCs/>
          <w:color w:val="000000"/>
          <w:w w:val="100"/>
          <w:kern w:val="0"/>
          <w:sz w:val="30"/>
          <w:szCs w:val="30"/>
          <w:lang w:val="en-US" w:eastAsia="zh-CN"/>
        </w:rPr>
        <w:t>第一章 总则</w:t>
      </w:r>
    </w:p>
    <w:p w14:paraId="32B1539E">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2"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b/>
          <w:bCs/>
          <w:color w:val="000000"/>
          <w:w w:val="100"/>
          <w:kern w:val="0"/>
          <w:sz w:val="30"/>
          <w:szCs w:val="30"/>
          <w:lang w:val="en-US" w:eastAsia="zh-CN"/>
        </w:rPr>
        <w:t xml:space="preserve">第一条 </w:t>
      </w:r>
      <w:r>
        <w:rPr>
          <w:rFonts w:hint="eastAsia" w:ascii="仿宋_GB2312" w:hAnsi="Arial" w:eastAsia="仿宋_GB2312" w:cs="Arial"/>
          <w:color w:val="000000"/>
          <w:w w:val="100"/>
          <w:kern w:val="0"/>
          <w:sz w:val="30"/>
          <w:szCs w:val="30"/>
          <w:lang w:val="en-US" w:eastAsia="zh-CN"/>
        </w:rPr>
        <w:t>为规范我区草原植被恢复费的征收管理，确保草原资源和生态环境可持续发展，维护农牧民合法权益，根据《中华人民共和国草原法》《西藏自治区实施〈中华人民共和国草原法〉办法》（西藏自治区人大常委会公告〔2006〕第12号）《草原征占用审核审批管理规范》（林草规〔2020〕2号）《西藏自治区草原征占用审核审批管理规范（暂行）》（藏林发〔2023〕2号）《西藏自治区冬虫夏草采集管理暂行办法》（西藏自治区人民政府令第70号）《财政部、国家发展改革委关于同意收取草原植被恢复费有关问题的通知》（财综〔2010〕29号）等相关规定，结合我区实际，制定本办法。</w:t>
      </w:r>
    </w:p>
    <w:p w14:paraId="2948F5DD">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2"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b/>
          <w:bCs/>
          <w:color w:val="000000"/>
          <w:w w:val="100"/>
          <w:kern w:val="0"/>
          <w:sz w:val="30"/>
          <w:szCs w:val="30"/>
          <w:lang w:val="en-US" w:eastAsia="zh-CN"/>
        </w:rPr>
        <w:t xml:space="preserve">第二条 </w:t>
      </w:r>
      <w:r>
        <w:rPr>
          <w:rFonts w:hint="eastAsia" w:ascii="仿宋_GB2312" w:hAnsi="Arial" w:eastAsia="仿宋_GB2312" w:cs="Arial"/>
          <w:color w:val="000000"/>
          <w:w w:val="100"/>
          <w:kern w:val="0"/>
          <w:sz w:val="30"/>
          <w:szCs w:val="30"/>
          <w:lang w:val="en-US" w:eastAsia="zh-CN"/>
        </w:rPr>
        <w:t>草原植被恢复费是国家为加强草原资源和生态环境保护，建立草原生态补偿制度、确保草原资源平衡，向征用或使用草原的单位和个人征收的行政事业性收费收入。</w:t>
      </w:r>
    </w:p>
    <w:p w14:paraId="507075FF">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0"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草原植被恢复费属非税收入，全额缴入国库，纳入一般公共预算管理，实行收支两条线管理。</w:t>
      </w:r>
    </w:p>
    <w:p w14:paraId="124CBEAC">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2" w:firstLineChars="200"/>
        <w:jc w:val="center"/>
        <w:textAlignment w:val="auto"/>
        <w:rPr>
          <w:rFonts w:hint="eastAsia" w:ascii="仿宋_GB2312" w:hAnsi="Arial" w:eastAsia="仿宋_GB2312" w:cs="Arial"/>
          <w:b/>
          <w:bCs/>
          <w:color w:val="000000"/>
          <w:w w:val="100"/>
          <w:kern w:val="0"/>
          <w:sz w:val="30"/>
          <w:szCs w:val="30"/>
          <w:lang w:val="en-US" w:eastAsia="zh-CN"/>
        </w:rPr>
      </w:pPr>
      <w:r>
        <w:rPr>
          <w:rFonts w:hint="eastAsia" w:ascii="仿宋_GB2312" w:hAnsi="Arial" w:eastAsia="仿宋_GB2312" w:cs="Arial"/>
          <w:b/>
          <w:bCs/>
          <w:color w:val="000000"/>
          <w:w w:val="100"/>
          <w:kern w:val="0"/>
          <w:sz w:val="30"/>
          <w:szCs w:val="30"/>
          <w:lang w:val="en-US" w:eastAsia="zh-CN"/>
        </w:rPr>
        <w:t>第二章 征收</w:t>
      </w:r>
    </w:p>
    <w:p w14:paraId="2B888A27">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2"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b/>
          <w:bCs/>
          <w:color w:val="000000"/>
          <w:w w:val="100"/>
          <w:kern w:val="0"/>
          <w:sz w:val="30"/>
          <w:szCs w:val="30"/>
          <w:lang w:val="en-US" w:eastAsia="zh-CN"/>
        </w:rPr>
        <w:t xml:space="preserve">第三条 </w:t>
      </w:r>
      <w:r>
        <w:rPr>
          <w:rFonts w:hint="eastAsia" w:ascii="仿宋_GB2312" w:hAnsi="Arial" w:eastAsia="仿宋_GB2312" w:cs="Arial"/>
          <w:color w:val="000000"/>
          <w:w w:val="100"/>
          <w:kern w:val="0"/>
          <w:sz w:val="30"/>
          <w:szCs w:val="30"/>
          <w:lang w:val="en-US" w:eastAsia="zh-CN"/>
        </w:rPr>
        <w:t>凡在我区境内进行矿藏勘查开采和工程建设征收、征用或使用草原的单位和个人，应当依据县级草原行政主管部门或其委托的草原监督管理机构核定的费额，按照规定的期限和程序，向项目所在地县级税务部门申报和缴纳草原植被恢复费。</w:t>
      </w:r>
    </w:p>
    <w:p w14:paraId="7F1264EF">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0"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因工程建设、勘查、旅游等活动需要临时占用草原的单位和个人，应当依据县级草原行政主管部门或其委托的草原监督管理机构核定的费额，按照规定的期限和程序，向项目所在地县级税务部门申报和缴纳草原植被恢复费。</w:t>
      </w:r>
    </w:p>
    <w:p w14:paraId="359E7EA3">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0"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符合规定取得冬虫夏草采集证的个人在草原上采集冬虫夏草的，应缴纳草原植被恢复费。</w:t>
      </w:r>
    </w:p>
    <w:p w14:paraId="7FA53779">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2"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b/>
          <w:bCs/>
          <w:color w:val="000000"/>
          <w:w w:val="100"/>
          <w:kern w:val="0"/>
          <w:sz w:val="30"/>
          <w:szCs w:val="30"/>
          <w:lang w:val="en-US" w:eastAsia="zh-CN"/>
        </w:rPr>
        <w:t xml:space="preserve">第四条 </w:t>
      </w:r>
      <w:r>
        <w:rPr>
          <w:rFonts w:hint="eastAsia" w:ascii="仿宋_GB2312" w:hAnsi="Arial" w:eastAsia="仿宋_GB2312" w:cs="Arial"/>
          <w:color w:val="000000"/>
          <w:w w:val="100"/>
          <w:kern w:val="0"/>
          <w:sz w:val="30"/>
          <w:szCs w:val="30"/>
          <w:lang w:val="en-US" w:eastAsia="zh-CN"/>
        </w:rPr>
        <w:t>征占用草原植被恢复费征收标准：</w:t>
      </w:r>
    </w:p>
    <w:p w14:paraId="490A76A0">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0"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（一）高寒草甸类3100元/亩；</w:t>
      </w:r>
    </w:p>
    <w:p w14:paraId="0CBB2C2C">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0"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（二）高寒草原类3100元/亩；</w:t>
      </w:r>
    </w:p>
    <w:p w14:paraId="112D1583">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0"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（三）山地草甸类3500元/亩；</w:t>
      </w:r>
    </w:p>
    <w:p w14:paraId="593867B9">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0"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（四）高寒草甸草原类3050元/亩；</w:t>
      </w:r>
    </w:p>
    <w:p w14:paraId="7C827154">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0"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（五）高寒荒漠草原类3850元/亩；</w:t>
      </w:r>
    </w:p>
    <w:p w14:paraId="18F8C8DF">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0"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（六）温性草原类3500元/亩；</w:t>
      </w:r>
    </w:p>
    <w:p w14:paraId="1A005E16">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0"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（七）高寒荒漠类3750元/亩；</w:t>
      </w:r>
    </w:p>
    <w:p w14:paraId="2E70FB67">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0"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（八）温性草甸草原类3450元/亩；</w:t>
      </w:r>
    </w:p>
    <w:p w14:paraId="38FF7600">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0"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（九）暖性灌草丛类2950元/亩；</w:t>
      </w:r>
    </w:p>
    <w:p w14:paraId="27B2FBD5">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0"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（十）温性荒漠草原类3750元/亩；</w:t>
      </w:r>
    </w:p>
    <w:p w14:paraId="00831160">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0"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（十一）低地草甸类3250元/亩；</w:t>
      </w:r>
    </w:p>
    <w:p w14:paraId="4A85C3FE">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0"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（十二）热性草丛类3200元/亩；</w:t>
      </w:r>
    </w:p>
    <w:p w14:paraId="72D366F3">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0"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（十三）热性灌草丛类3100元/亩；</w:t>
      </w:r>
    </w:p>
    <w:p w14:paraId="5B75DBB9">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0"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（十四）温性草原化荒漠类3500元/亩；</w:t>
      </w:r>
    </w:p>
    <w:p w14:paraId="728D677B">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0"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（十五）暖性草丛类2800元/亩；</w:t>
      </w:r>
    </w:p>
    <w:p w14:paraId="70C4F9CB">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0"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（十六）沼泽类3100元/亩；</w:t>
      </w:r>
    </w:p>
    <w:p w14:paraId="03CD7771">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0"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（十七）温性荒漠类3650元/亩；</w:t>
      </w:r>
    </w:p>
    <w:p w14:paraId="402D4798">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0"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（十八）人工草地3250元/亩。</w:t>
      </w:r>
    </w:p>
    <w:p w14:paraId="0CEB6C6A">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2"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b/>
          <w:bCs/>
          <w:color w:val="000000"/>
          <w:w w:val="100"/>
          <w:kern w:val="0"/>
          <w:sz w:val="30"/>
          <w:szCs w:val="30"/>
          <w:lang w:val="en-US" w:eastAsia="zh-CN"/>
        </w:rPr>
        <w:t xml:space="preserve">第五条 </w:t>
      </w:r>
      <w:r>
        <w:rPr>
          <w:rFonts w:hint="eastAsia" w:ascii="仿宋_GB2312" w:hAnsi="Arial" w:eastAsia="仿宋_GB2312" w:cs="Arial"/>
          <w:color w:val="000000"/>
          <w:w w:val="100"/>
          <w:kern w:val="0"/>
          <w:sz w:val="30"/>
          <w:szCs w:val="30"/>
          <w:lang w:val="en-US" w:eastAsia="zh-CN"/>
        </w:rPr>
        <w:t>采集冬虫夏草草原植被恢复费征收标准：</w:t>
      </w:r>
    </w:p>
    <w:p w14:paraId="4EB06711">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0"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（一）在本乡本村区域范围内采集的，200元/年·证；</w:t>
      </w:r>
    </w:p>
    <w:p w14:paraId="0BD7340E">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0"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（二）在本乡跨村采集的，500元/年·证；</w:t>
      </w:r>
    </w:p>
    <w:p w14:paraId="180A7687">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0"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（三）在本县跨乡采集的，1000元/年·证；</w:t>
      </w:r>
    </w:p>
    <w:p w14:paraId="4C4639EA">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0" w:firstLineChars="200"/>
        <w:jc w:val="left"/>
        <w:textAlignment w:val="auto"/>
        <w:rPr>
          <w:rFonts w:hint="eastAsia" w:ascii="仿宋_GB2312" w:hAnsi="Arial" w:eastAsia="仿宋_GB2312" w:cs="Arial"/>
          <w:b/>
          <w:bCs/>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（四）经协商可以跨县(区、市)采集的，1500元/年·证。</w:t>
      </w:r>
    </w:p>
    <w:p w14:paraId="2082AA9F">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2"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b/>
          <w:bCs/>
          <w:color w:val="000000"/>
          <w:w w:val="100"/>
          <w:kern w:val="0"/>
          <w:sz w:val="30"/>
          <w:szCs w:val="30"/>
          <w:lang w:val="en-US" w:eastAsia="zh-CN"/>
        </w:rPr>
        <w:t xml:space="preserve">第六条 </w:t>
      </w:r>
      <w:r>
        <w:rPr>
          <w:rFonts w:hint="eastAsia" w:ascii="仿宋_GB2312" w:hAnsi="Arial" w:eastAsia="仿宋_GB2312" w:cs="Arial"/>
          <w:color w:val="000000"/>
          <w:w w:val="100"/>
          <w:kern w:val="0"/>
          <w:sz w:val="30"/>
          <w:szCs w:val="30"/>
          <w:lang w:val="en-US" w:eastAsia="zh-CN"/>
        </w:rPr>
        <w:t>在草原上修建直接为草原保护和畜牧业生产服务的工程设施，以及农牧民按规定标准建设住宅使用草原的，不缴纳草原植被恢复费。</w:t>
      </w:r>
    </w:p>
    <w:p w14:paraId="34C2EC43">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0"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直接为草原保护和畜牧业生产服务的工程设施，是指：</w:t>
      </w:r>
    </w:p>
    <w:p w14:paraId="4801DEFE">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0"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（一）生产、贮存草种和饲草饲料的设施；</w:t>
      </w:r>
    </w:p>
    <w:p w14:paraId="035BF032">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0"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（二）牲畜圈舍、配种点、剪毛点、药浴池、人畜饮水设施；</w:t>
      </w:r>
    </w:p>
    <w:p w14:paraId="7AE7BCAF">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0"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（三）科研、试验、示范基地；</w:t>
      </w:r>
    </w:p>
    <w:p w14:paraId="6451F7F5">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0"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（四）草原防火和灌溉设施等。</w:t>
      </w:r>
    </w:p>
    <w:p w14:paraId="37D2F6D5">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2"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b/>
          <w:bCs/>
          <w:color w:val="000000"/>
          <w:w w:val="100"/>
          <w:kern w:val="0"/>
          <w:sz w:val="30"/>
          <w:szCs w:val="30"/>
          <w:lang w:val="en-US" w:eastAsia="zh-CN"/>
        </w:rPr>
        <w:t xml:space="preserve">第七条 </w:t>
      </w:r>
      <w:r>
        <w:rPr>
          <w:rFonts w:hint="eastAsia" w:ascii="仿宋_GB2312" w:hAnsi="Arial" w:eastAsia="仿宋_GB2312" w:cs="Arial"/>
          <w:color w:val="000000"/>
          <w:w w:val="100"/>
          <w:kern w:val="0"/>
          <w:sz w:val="30"/>
          <w:szCs w:val="30"/>
          <w:lang w:val="en-US" w:eastAsia="zh-CN"/>
        </w:rPr>
        <w:t>县级税务部门依据草原行政主管部门或其委托的草原监督管理机构核定的费额和开具的缴款通知书征收草原植被恢复费，并向缴费单位和个人开具财政部统一监（印）制的非税收入票据。草原行政主管部门会同财政、税务、价格等部门按照《中华人民共和国价格法》相关规定，向被收费单位或个人公示收费依据、收费项目和收费标准，自觉接受审计和社会各界的监督。</w:t>
      </w:r>
    </w:p>
    <w:p w14:paraId="38E97D23">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2" w:firstLineChars="200"/>
        <w:jc w:val="center"/>
        <w:textAlignment w:val="auto"/>
        <w:rPr>
          <w:rFonts w:hint="eastAsia" w:ascii="仿宋_GB2312" w:hAnsi="Arial" w:eastAsia="仿宋_GB2312" w:cs="Arial"/>
          <w:b/>
          <w:bCs/>
          <w:color w:val="000000"/>
          <w:w w:val="100"/>
          <w:kern w:val="0"/>
          <w:sz w:val="30"/>
          <w:szCs w:val="30"/>
          <w:lang w:val="en-US" w:eastAsia="zh-CN"/>
        </w:rPr>
      </w:pPr>
      <w:r>
        <w:rPr>
          <w:rFonts w:hint="eastAsia" w:ascii="仿宋_GB2312" w:hAnsi="Arial" w:eastAsia="仿宋_GB2312" w:cs="Arial"/>
          <w:b/>
          <w:bCs/>
          <w:color w:val="000000"/>
          <w:w w:val="100"/>
          <w:kern w:val="0"/>
          <w:sz w:val="30"/>
          <w:szCs w:val="30"/>
          <w:lang w:val="en-US" w:eastAsia="zh-CN"/>
        </w:rPr>
        <w:t>第三章 缴库</w:t>
      </w:r>
    </w:p>
    <w:p w14:paraId="3E7C6C80">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2"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b/>
          <w:bCs/>
          <w:color w:val="000000"/>
          <w:w w:val="100"/>
          <w:kern w:val="0"/>
          <w:sz w:val="30"/>
          <w:szCs w:val="30"/>
          <w:lang w:val="en-US" w:eastAsia="zh-CN"/>
        </w:rPr>
        <w:t xml:space="preserve">第八条 </w:t>
      </w:r>
      <w:r>
        <w:rPr>
          <w:rFonts w:hint="eastAsia" w:ascii="仿宋_GB2312" w:hAnsi="Arial" w:eastAsia="仿宋_GB2312" w:cs="Arial"/>
          <w:color w:val="000000"/>
          <w:w w:val="100"/>
          <w:kern w:val="0"/>
          <w:sz w:val="30"/>
          <w:szCs w:val="30"/>
          <w:lang w:val="en-US" w:eastAsia="zh-CN"/>
        </w:rPr>
        <w:t>征占用草原的单位和个人，经县级以上(含县级)草原行政主管部门或其委托的草原监督管理机构现场勘验后，在10个工作日内依据县级草原行政主管部门或其委托的草原监督管理机构核定的费额和开具的缴款通知书，向项目所在地县级税务部门申报和缴纳草原植被恢复费。</w:t>
      </w:r>
    </w:p>
    <w:p w14:paraId="48438975">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0"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符合规定的个人在办理冬虫夏草采集证时，依据县级草原行政主管部门或其委托的草原监督管理机构核定的费额和开具的缴款通知书，向产区所在地县级税务部门申报和缴纳草原植被恢复费。冬虫夏草产区县级草原行政主管部门可委托乡(镇)人民政府代收采集冬虫夏草草原植被恢复费并统一向产区所在地县级税务部门申报和缴纳草原植被恢复费。</w:t>
      </w:r>
    </w:p>
    <w:p w14:paraId="2B53FFF3">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2"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b/>
          <w:bCs/>
          <w:color w:val="000000"/>
          <w:w w:val="100"/>
          <w:kern w:val="0"/>
          <w:sz w:val="30"/>
          <w:szCs w:val="30"/>
          <w:lang w:val="en-US" w:eastAsia="zh-CN"/>
        </w:rPr>
        <w:t xml:space="preserve">第九条 </w:t>
      </w:r>
      <w:r>
        <w:rPr>
          <w:rFonts w:hint="eastAsia" w:ascii="仿宋_GB2312" w:hAnsi="Arial" w:eastAsia="仿宋_GB2312" w:cs="Arial"/>
          <w:color w:val="000000"/>
          <w:w w:val="100"/>
          <w:kern w:val="0"/>
          <w:sz w:val="30"/>
          <w:szCs w:val="30"/>
          <w:lang w:val="en-US" w:eastAsia="zh-CN"/>
        </w:rPr>
        <w:t>县级税务部门应采取财税库银税收收入电子缴库横向联网方式征缴草原植被恢复费。</w:t>
      </w:r>
    </w:p>
    <w:p w14:paraId="64E14BB3">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2"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b/>
          <w:bCs/>
          <w:color w:val="000000"/>
          <w:w w:val="100"/>
          <w:kern w:val="0"/>
          <w:sz w:val="30"/>
          <w:szCs w:val="30"/>
          <w:lang w:val="en-US" w:eastAsia="zh-CN"/>
        </w:rPr>
        <w:t xml:space="preserve">第十条 </w:t>
      </w:r>
      <w:r>
        <w:rPr>
          <w:rFonts w:hint="eastAsia" w:ascii="仿宋_GB2312" w:hAnsi="Arial" w:eastAsia="仿宋_GB2312" w:cs="Arial"/>
          <w:color w:val="000000"/>
          <w:w w:val="100"/>
          <w:kern w:val="0"/>
          <w:sz w:val="30"/>
          <w:szCs w:val="30"/>
          <w:lang w:val="en-US" w:eastAsia="zh-CN"/>
        </w:rPr>
        <w:t>县级税务部门征收的草原植被恢复费全额缴入县级国库，具体缴库办法按照相关规定执行。草原植被恢复费收入列“政府收支分类科目”第103类“非税收入”04款“行政事业性收费收入”45项“林业草原行政事业性收费收入”07目“草原植被恢复费收入”。</w:t>
      </w:r>
    </w:p>
    <w:p w14:paraId="390DEC2C">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2"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b/>
          <w:bCs/>
          <w:color w:val="000000"/>
          <w:w w:val="100"/>
          <w:kern w:val="0"/>
          <w:sz w:val="30"/>
          <w:szCs w:val="30"/>
          <w:lang w:val="en-US" w:eastAsia="zh-CN"/>
        </w:rPr>
        <w:t xml:space="preserve">第十一条 </w:t>
      </w:r>
      <w:r>
        <w:rPr>
          <w:rFonts w:hint="eastAsia" w:ascii="仿宋_GB2312" w:hAnsi="Arial" w:eastAsia="仿宋_GB2312" w:cs="Arial"/>
          <w:color w:val="000000"/>
          <w:w w:val="100"/>
          <w:kern w:val="0"/>
          <w:sz w:val="30"/>
          <w:szCs w:val="30"/>
          <w:lang w:val="en-US" w:eastAsia="zh-CN"/>
        </w:rPr>
        <w:t>县级以上(含县级)草原行政主管部门或其委托的草原监督管理机构依据税务部门开具的收费票据，按照草原征占用审核审批的有关规定逐级报批。征用或使用草原未获得建设用地批准，需将已收取的草原植被恢复费退还用地单位和个人时，由缴费单位和个人向县级草原行政主管部门申请办理，县级草原行政主管部门经严格审核并商财政、税务部门复核同意后，按照财政部门有关退库管理规定由税务部门办理退库手续。</w:t>
      </w:r>
    </w:p>
    <w:p w14:paraId="72833749">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0"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color w:val="000000"/>
          <w:w w:val="100"/>
          <w:kern w:val="0"/>
          <w:sz w:val="30"/>
          <w:szCs w:val="30"/>
          <w:lang w:val="en-US" w:eastAsia="zh-CN"/>
        </w:rPr>
        <w:t>临时征占用草原的单位和个人，在临时占用草原活动结束后，对已依法履行恢复草原植被义务的单位和个人，经县级(含县级)以上草原行政主管部门或其委托的草原监督管理机构组织验收合格后，应协商财政、税务部门将已收取的草原植被恢复费退还用地单位和个人。用地单位和个人凭有关证明材料，按照财政部门有关退库管理规定由税务部门办理退库手续。</w:t>
      </w:r>
    </w:p>
    <w:p w14:paraId="3B821142">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2" w:firstLineChars="200"/>
        <w:jc w:val="center"/>
        <w:textAlignment w:val="auto"/>
        <w:rPr>
          <w:rFonts w:hint="eastAsia" w:ascii="仿宋_GB2312" w:hAnsi="Arial" w:eastAsia="仿宋_GB2312" w:cs="Arial"/>
          <w:b/>
          <w:bCs/>
          <w:color w:val="000000"/>
          <w:w w:val="100"/>
          <w:kern w:val="0"/>
          <w:sz w:val="30"/>
          <w:szCs w:val="30"/>
          <w:lang w:val="en-US" w:eastAsia="zh-CN"/>
        </w:rPr>
      </w:pPr>
      <w:r>
        <w:rPr>
          <w:rFonts w:hint="eastAsia" w:ascii="仿宋_GB2312" w:hAnsi="Arial" w:eastAsia="仿宋_GB2312" w:cs="Arial"/>
          <w:b/>
          <w:bCs/>
          <w:color w:val="000000"/>
          <w:w w:val="100"/>
          <w:kern w:val="0"/>
          <w:sz w:val="30"/>
          <w:szCs w:val="30"/>
          <w:lang w:val="en-US" w:eastAsia="zh-CN"/>
        </w:rPr>
        <w:t>第四章 监督管理</w:t>
      </w:r>
    </w:p>
    <w:p w14:paraId="0AA2C1DC">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2"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b/>
          <w:bCs/>
          <w:color w:val="000000"/>
          <w:w w:val="100"/>
          <w:kern w:val="0"/>
          <w:sz w:val="30"/>
          <w:szCs w:val="30"/>
          <w:lang w:val="en-US" w:eastAsia="zh-CN"/>
        </w:rPr>
        <w:t xml:space="preserve">第十二条 </w:t>
      </w:r>
      <w:r>
        <w:rPr>
          <w:rFonts w:hint="eastAsia" w:ascii="仿宋_GB2312" w:hAnsi="Arial" w:eastAsia="仿宋_GB2312" w:cs="Arial"/>
          <w:color w:val="000000"/>
          <w:w w:val="100"/>
          <w:kern w:val="0"/>
          <w:sz w:val="30"/>
          <w:szCs w:val="30"/>
          <w:lang w:val="en-US" w:eastAsia="zh-CN"/>
        </w:rPr>
        <w:t>各级财政、税务和草原行政主管部门及其委托的草原监督管理机构切实加强草原植被恢复费的监督管理，自觉接受价格、审计部门和上级财政、税务、草原行政主管部门的监督检查。</w:t>
      </w:r>
    </w:p>
    <w:p w14:paraId="51B96346">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2"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b/>
          <w:bCs/>
          <w:color w:val="000000"/>
          <w:w w:val="100"/>
          <w:kern w:val="0"/>
          <w:sz w:val="30"/>
          <w:szCs w:val="30"/>
          <w:lang w:val="en-US" w:eastAsia="zh-CN"/>
        </w:rPr>
        <w:t xml:space="preserve">第十三条 </w:t>
      </w:r>
      <w:r>
        <w:rPr>
          <w:rFonts w:hint="eastAsia" w:ascii="仿宋_GB2312" w:hAnsi="Arial" w:eastAsia="仿宋_GB2312" w:cs="Arial"/>
          <w:color w:val="000000"/>
          <w:w w:val="100"/>
          <w:kern w:val="0"/>
          <w:sz w:val="30"/>
          <w:szCs w:val="30"/>
          <w:lang w:val="en-US" w:eastAsia="zh-CN"/>
        </w:rPr>
        <w:t>税务和草原行政主管部门违反本规定，多收、减收、免收、缓收草原植被恢复费，由上级或同级财政部门会同有关部门责令改正，并按照《财政违法行为处罚处分条例》(国务院令第427号)、《违反行政事业性收费和罚没收入收支两条线管理规定行政处分暂行规定》(国务院令第281号)等有关规定处理。对有关部门或单位直接负责的主管人员和其他直接责任人员，依法给予行政处分；构成犯罪的，移交司法机关依法追究刑事责任。</w:t>
      </w:r>
    </w:p>
    <w:p w14:paraId="47B4410C">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2"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b/>
          <w:bCs/>
          <w:color w:val="000000"/>
          <w:w w:val="100"/>
          <w:kern w:val="0"/>
          <w:sz w:val="30"/>
          <w:szCs w:val="30"/>
          <w:lang w:val="en-US" w:eastAsia="zh-CN"/>
        </w:rPr>
        <w:t xml:space="preserve">第十四条 </w:t>
      </w:r>
      <w:r>
        <w:rPr>
          <w:rFonts w:hint="eastAsia" w:ascii="仿宋_GB2312" w:hAnsi="Arial" w:eastAsia="仿宋_GB2312" w:cs="Arial"/>
          <w:color w:val="000000"/>
          <w:w w:val="100"/>
          <w:kern w:val="0"/>
          <w:sz w:val="30"/>
          <w:szCs w:val="30"/>
          <w:lang w:val="en-US" w:eastAsia="zh-CN"/>
        </w:rPr>
        <w:t>对征占用草原、采集冬虫夏草且拒不履行缴纳草原植被恢复费义务的单位和个人，根据《中华人民共和国草原法》《西藏自治区实施〈中华人民共和国草原法〉办法》《中华人民共和国行政处罚法》《中华人民共和国最高人民法院关于审理破坏草原资源刑事案件应用法律若干问题的解释》和《行政执法机关移送涉嫌犯罪案件的规定》《西藏自治区林草行政执法与刑事司法衔接实施办法（试行）》《西藏自治区冬虫夏草采集管理暂行办法》等法律法规，由草原行政主管部门依法给予行政处罚；构成犯罪的，移交司法机关依法追究刑事责任。</w:t>
      </w:r>
    </w:p>
    <w:p w14:paraId="1E790E72">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2" w:firstLineChars="200"/>
        <w:jc w:val="center"/>
        <w:textAlignment w:val="auto"/>
        <w:rPr>
          <w:rFonts w:hint="eastAsia" w:ascii="仿宋_GB2312" w:hAnsi="Arial" w:eastAsia="仿宋_GB2312" w:cs="Arial"/>
          <w:b/>
          <w:bCs/>
          <w:color w:val="000000"/>
          <w:w w:val="100"/>
          <w:kern w:val="0"/>
          <w:sz w:val="30"/>
          <w:szCs w:val="30"/>
          <w:lang w:val="en-US" w:eastAsia="zh-CN"/>
        </w:rPr>
      </w:pPr>
      <w:r>
        <w:rPr>
          <w:rFonts w:hint="eastAsia" w:ascii="仿宋_GB2312" w:hAnsi="Arial" w:eastAsia="仿宋_GB2312" w:cs="Arial"/>
          <w:b/>
          <w:bCs/>
          <w:color w:val="000000"/>
          <w:w w:val="100"/>
          <w:kern w:val="0"/>
          <w:sz w:val="30"/>
          <w:szCs w:val="30"/>
          <w:lang w:val="en-US" w:eastAsia="zh-CN"/>
        </w:rPr>
        <w:t>第五章 附则</w:t>
      </w:r>
    </w:p>
    <w:p w14:paraId="433C42F9">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2" w:firstLineChars="200"/>
        <w:jc w:val="left"/>
        <w:textAlignment w:val="auto"/>
        <w:rPr>
          <w:rFonts w:hint="eastAsia" w:ascii="仿宋_GB2312" w:hAnsi="Arial" w:eastAsia="仿宋_GB2312" w:cs="Arial"/>
          <w:color w:val="000000"/>
          <w:w w:val="100"/>
          <w:kern w:val="0"/>
          <w:sz w:val="30"/>
          <w:szCs w:val="30"/>
          <w:lang w:val="en-US" w:eastAsia="zh-CN"/>
        </w:rPr>
      </w:pPr>
      <w:r>
        <w:rPr>
          <w:rFonts w:hint="eastAsia" w:ascii="仿宋_GB2312" w:hAnsi="Arial" w:eastAsia="仿宋_GB2312" w:cs="Arial"/>
          <w:b/>
          <w:bCs/>
          <w:color w:val="000000"/>
          <w:w w:val="100"/>
          <w:kern w:val="0"/>
          <w:sz w:val="30"/>
          <w:szCs w:val="30"/>
          <w:lang w:val="en-US" w:eastAsia="zh-CN"/>
        </w:rPr>
        <w:t xml:space="preserve">第十五条 </w:t>
      </w:r>
      <w:r>
        <w:rPr>
          <w:rFonts w:hint="eastAsia" w:ascii="仿宋_GB2312" w:hAnsi="Arial" w:eastAsia="仿宋_GB2312" w:cs="Arial"/>
          <w:color w:val="000000"/>
          <w:w w:val="100"/>
          <w:kern w:val="0"/>
          <w:sz w:val="30"/>
          <w:szCs w:val="30"/>
          <w:lang w:val="en-US" w:eastAsia="zh-CN"/>
        </w:rPr>
        <w:t>本办法自印发之日起执行,有效期五年。本办法印发前所收取的草原植被恢复费管理应按照本办法执行。《西藏自治区财政厅 西藏自治区发展改革委关于同意收取草原植被恢复费有关问题的通知》(藏财综字〔2012〕11号)同时废止。</w:t>
      </w:r>
    </w:p>
    <w:p w14:paraId="4A8D1F2F">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602" w:firstLineChars="200"/>
        <w:jc w:val="left"/>
        <w:textAlignment w:val="auto"/>
        <w:rPr>
          <w:rFonts w:hint="eastAsia" w:ascii="仿宋_GB2312" w:hAnsi="Arial" w:eastAsia="仿宋_GB2312" w:cs="Arial"/>
          <w:color w:val="000000"/>
          <w:w w:val="90"/>
          <w:kern w:val="0"/>
          <w:sz w:val="32"/>
          <w:szCs w:val="32"/>
        </w:rPr>
      </w:pPr>
      <w:r>
        <w:rPr>
          <w:rFonts w:hint="eastAsia" w:ascii="仿宋_GB2312" w:hAnsi="Arial" w:eastAsia="仿宋_GB2312" w:cs="Arial"/>
          <w:b/>
          <w:bCs/>
          <w:color w:val="000000"/>
          <w:w w:val="100"/>
          <w:kern w:val="0"/>
          <w:sz w:val="30"/>
          <w:szCs w:val="30"/>
          <w:lang w:val="en-US" w:eastAsia="zh-CN"/>
        </w:rPr>
        <w:t xml:space="preserve">第十六条 </w:t>
      </w:r>
      <w:r>
        <w:rPr>
          <w:rFonts w:hint="eastAsia" w:ascii="仿宋_GB2312" w:hAnsi="Arial" w:eastAsia="仿宋_GB2312" w:cs="Arial"/>
          <w:color w:val="000000"/>
          <w:w w:val="100"/>
          <w:kern w:val="0"/>
          <w:sz w:val="30"/>
          <w:szCs w:val="30"/>
          <w:lang w:val="en-US" w:eastAsia="zh-CN"/>
        </w:rPr>
        <w:t>本办法由自治区财政厅、林业和草原局、发展和改革委员会负责解释。</w:t>
      </w:r>
    </w:p>
    <w:sectPr>
      <w:head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altName w:val="微软雅黑"/>
    <w:panose1 w:val="00000000000000000000"/>
    <w:charset w:val="00"/>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F994E">
    <w:pPr>
      <w:pStyle w:val="3"/>
      <w:jc w:val="both"/>
      <w:textAlignment w:val="center"/>
      <w:rPr>
        <w:rFonts w:ascii="宋体" w:hAnsi="宋体" w:eastAsia="宋体" w:cs="宋体"/>
        <w:b/>
        <w:bCs/>
        <w:color w:val="005192"/>
        <w:sz w:val="32"/>
        <w:szCs w:val="32"/>
      </w:rPr>
    </w:pPr>
    <w:r>
      <w:rPr>
        <w:rFonts w:hint="eastAsia" w:ascii="宋体" w:hAnsi="宋体" w:eastAsia="宋体" w:cs="宋体"/>
        <w:b/>
        <w:bCs/>
        <w:color w:val="005192"/>
        <w:sz w:val="32"/>
        <w:szCs w:val="32"/>
      </w:rPr>
      <w:t>西</w:t>
    </w: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rPr>
      <w:t>藏自治区人民政府规章</w:t>
    </w:r>
  </w:p>
  <w:p w14:paraId="7116D5C3">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F2D"/>
    <w:rsid w:val="00083224"/>
    <w:rsid w:val="008F39C3"/>
    <w:rsid w:val="00A33F2D"/>
    <w:rsid w:val="02E8425E"/>
    <w:rsid w:val="39772373"/>
    <w:rsid w:val="46872A26"/>
    <w:rsid w:val="47277DED"/>
    <w:rsid w:val="4D3D7270"/>
    <w:rsid w:val="593D4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rPr>
  </w:style>
  <w:style w:type="character" w:customStyle="1" w:styleId="8">
    <w:name w:val="页眉 字符"/>
    <w:basedOn w:val="6"/>
    <w:link w:val="3"/>
    <w:qFormat/>
    <w:uiPriority w:val="99"/>
    <w:rPr>
      <w:sz w:val="18"/>
      <w:szCs w:val="18"/>
    </w:rPr>
  </w:style>
  <w:style w:type="character" w:customStyle="1" w:styleId="9">
    <w:name w:val="页脚 字符"/>
    <w:basedOn w:val="6"/>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7</Pages>
  <Words>6473</Words>
  <Characters>6611</Characters>
  <Lines>24</Lines>
  <Paragraphs>6</Paragraphs>
  <TotalTime>52</TotalTime>
  <ScaleCrop>false</ScaleCrop>
  <LinksUpToDate>false</LinksUpToDate>
  <CharactersWithSpaces>6843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2022-11-25T11:47:00Z</dcterms:created>
  <dc:creator>USER</dc:creator>
  <cp:lastModifiedBy>丛呲μ妳付出壹切</cp:lastModifiedBy>
  <cp:lastPrinted>2026-01-19T02:43:00Z</cp:lastPrinted>
  <dcterms:modified xsi:type="dcterms:W3CDTF">2026-09-24T04:24:30Z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eyJoZGlkIjoiNWY4MWJhZDJkMzAwMzkzMTg3ZDhjOGNmMTIwNGY2ZGUiLCJ1c2VySWQiOiIzMTQ3MzQ0MDUifQ==</vt:lpwstr>
  </property>
  <property fmtid="{D5CDD505-2E9C-101B-9397-08002B2CF9AE}" pid="3" name="KSOProductBuildVer">
    <vt:lpwstr>2052-12.1.0.28505</vt:lpwstr>
  </property>
  <property fmtid="{D5CDD505-2E9C-101B-9397-08002B2CF9AE}" pid="4" name="ICV">
    <vt:lpwstr>0EBF2B9F01B540C5AC5468148111B525_12</vt:lpwstr>
  </property>
</Properties>
</file>