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ascii="方正小标宋_GBK" w:hAnsi="方正小标宋_GBK" w:eastAsia="方正小标宋_GBK"/>
          <w:b w:val="0"/>
          <w:bCs w:val="0"/>
          <w:sz w:val="30"/>
        </w:rPr>
      </w:pPr>
      <w:bookmarkStart w:id="0" w:name="_Toc24724720"/>
      <w:r>
        <w:rPr>
          <w:rFonts w:hint="eastAsia" w:ascii="方正小标宋_GBK" w:hAnsi="方正小标宋_GBK" w:eastAsia="方正小标宋_GBK"/>
          <w:b w:val="0"/>
          <w:bCs w:val="0"/>
          <w:sz w:val="30"/>
        </w:rPr>
        <w:t>（十七）</w:t>
      </w:r>
      <w:r>
        <w:rPr>
          <w:rFonts w:hint="eastAsia" w:ascii="方正小标宋_GBK" w:hAnsi="方正小标宋_GBK" w:eastAsia="方正小标宋_GBK"/>
          <w:b w:val="0"/>
          <w:bCs w:val="0"/>
          <w:sz w:val="30"/>
          <w:lang w:eastAsia="zh-CN"/>
        </w:rPr>
        <w:t>林芝市工布江达县</w:t>
      </w:r>
      <w:r>
        <w:rPr>
          <w:rFonts w:hint="eastAsia" w:ascii="方正小标宋_GBK" w:hAnsi="方正小标宋_GBK" w:eastAsia="方正小标宋_GBK"/>
          <w:b w:val="0"/>
          <w:bCs w:val="0"/>
          <w:sz w:val="30"/>
        </w:rPr>
        <w:t>市政服务领域基层政务公开标准目录</w:t>
      </w:r>
      <w:bookmarkEnd w:id="0"/>
    </w:p>
    <w:tbl>
      <w:tblPr>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23"/>
        <w:gridCol w:w="1337"/>
        <w:gridCol w:w="1980"/>
        <w:gridCol w:w="1800"/>
        <w:gridCol w:w="1620"/>
        <w:gridCol w:w="1209"/>
        <w:gridCol w:w="2031"/>
        <w:gridCol w:w="719"/>
        <w:gridCol w:w="710"/>
        <w:gridCol w:w="635"/>
        <w:gridCol w:w="636"/>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restart"/>
            <w:vAlign w:val="center"/>
          </w:tcPr>
          <w:p>
            <w:pPr>
              <w:widowControl/>
              <w:jc w:val="center"/>
              <w:textAlignment w:val="center"/>
              <w:rPr>
                <w:rFonts w:ascii="Times New Roman" w:hAnsi="Times New Roman"/>
                <w:color w:val="000000"/>
                <w:kern w:val="0"/>
                <w:sz w:val="22"/>
              </w:rPr>
            </w:pPr>
            <w:r>
              <w:rPr>
                <w:rFonts w:hint="eastAsia" w:ascii="宋体" w:hAnsi="宋体" w:eastAsia="宋体" w:cs="宋体"/>
                <w:b/>
                <w:i w:val="0"/>
                <w:color w:val="000000"/>
                <w:kern w:val="0"/>
                <w:sz w:val="18"/>
                <w:szCs w:val="18"/>
                <w:u w:val="none"/>
                <w:lang w:val="en-US" w:eastAsia="zh-CN"/>
              </w:rPr>
              <w:t>序号</w:t>
            </w:r>
          </w:p>
        </w:tc>
        <w:tc>
          <w:tcPr>
            <w:tcW w:w="2160" w:type="dxa"/>
            <w:gridSpan w:val="2"/>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公开事项</w:t>
            </w:r>
          </w:p>
        </w:tc>
        <w:tc>
          <w:tcPr>
            <w:tcW w:w="1980" w:type="dxa"/>
            <w:vMerge w:val="restart"/>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公开内容 （要素）</w:t>
            </w:r>
          </w:p>
        </w:tc>
        <w:tc>
          <w:tcPr>
            <w:tcW w:w="1800" w:type="dxa"/>
            <w:vMerge w:val="restart"/>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公开依据</w:t>
            </w:r>
          </w:p>
        </w:tc>
        <w:tc>
          <w:tcPr>
            <w:tcW w:w="1620" w:type="dxa"/>
            <w:vMerge w:val="restart"/>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公开时限</w:t>
            </w:r>
          </w:p>
        </w:tc>
        <w:tc>
          <w:tcPr>
            <w:tcW w:w="1209" w:type="dxa"/>
            <w:vMerge w:val="restart"/>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公开主体</w:t>
            </w:r>
          </w:p>
        </w:tc>
        <w:tc>
          <w:tcPr>
            <w:tcW w:w="2031" w:type="dxa"/>
            <w:vMerge w:val="restart"/>
            <w:vAlign w:val="center"/>
          </w:tcPr>
          <w:p>
            <w:pPr>
              <w:widowControl/>
              <w:jc w:val="left"/>
              <w:textAlignment w:val="center"/>
              <w:rPr>
                <w:rFonts w:ascii="黑体" w:hAnsi="宋体" w:eastAsia="黑体" w:cs="宋体"/>
                <w:kern w:val="0"/>
                <w:sz w:val="22"/>
              </w:rPr>
            </w:pPr>
            <w:r>
              <w:rPr>
                <w:rFonts w:hint="eastAsia" w:ascii="宋体" w:hAnsi="宋体" w:eastAsia="宋体" w:cs="宋体"/>
                <w:b/>
                <w:i w:val="0"/>
                <w:color w:val="000000"/>
                <w:kern w:val="0"/>
                <w:sz w:val="18"/>
                <w:szCs w:val="18"/>
                <w:u w:val="none"/>
                <w:lang w:val="en-US" w:eastAsia="zh-CN"/>
              </w:rPr>
              <w:t xml:space="preserve">公开渠道和载体               </w:t>
            </w:r>
          </w:p>
        </w:tc>
        <w:tc>
          <w:tcPr>
            <w:tcW w:w="1429" w:type="dxa"/>
            <w:gridSpan w:val="2"/>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公开对象</w:t>
            </w:r>
          </w:p>
        </w:tc>
        <w:tc>
          <w:tcPr>
            <w:tcW w:w="1271" w:type="dxa"/>
            <w:gridSpan w:val="2"/>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公开方式</w:t>
            </w:r>
          </w:p>
        </w:tc>
        <w:tc>
          <w:tcPr>
            <w:tcW w:w="1440" w:type="dxa"/>
            <w:gridSpan w:val="2"/>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continue"/>
            <w:vAlign w:val="center"/>
          </w:tcPr>
          <w:p>
            <w:pPr>
              <w:jc w:val="center"/>
              <w:rPr>
                <w:rFonts w:ascii="Times New Roman" w:hAnsi="Times New Roman"/>
                <w:color w:val="000000"/>
                <w:kern w:val="0"/>
                <w:sz w:val="22"/>
              </w:rPr>
            </w:pPr>
          </w:p>
        </w:tc>
        <w:tc>
          <w:tcPr>
            <w:tcW w:w="823"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一级 事项</w:t>
            </w:r>
          </w:p>
        </w:tc>
        <w:tc>
          <w:tcPr>
            <w:tcW w:w="1337"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二级事项</w:t>
            </w:r>
          </w:p>
        </w:tc>
        <w:tc>
          <w:tcPr>
            <w:tcW w:w="1980" w:type="dxa"/>
            <w:vMerge w:val="continue"/>
            <w:vAlign w:val="center"/>
          </w:tcPr>
          <w:p>
            <w:pPr>
              <w:jc w:val="center"/>
              <w:rPr>
                <w:rFonts w:ascii="黑体" w:hAnsi="宋体" w:eastAsia="黑体" w:cs="宋体"/>
                <w:color w:val="000000"/>
                <w:kern w:val="0"/>
                <w:sz w:val="22"/>
              </w:rPr>
            </w:pPr>
          </w:p>
        </w:tc>
        <w:tc>
          <w:tcPr>
            <w:tcW w:w="1800" w:type="dxa"/>
            <w:vMerge w:val="continue"/>
            <w:vAlign w:val="center"/>
          </w:tcPr>
          <w:p>
            <w:pPr>
              <w:jc w:val="center"/>
              <w:rPr>
                <w:rFonts w:ascii="黑体" w:hAnsi="宋体" w:eastAsia="黑体" w:cs="宋体"/>
                <w:color w:val="000000"/>
                <w:kern w:val="0"/>
                <w:sz w:val="22"/>
              </w:rPr>
            </w:pPr>
          </w:p>
        </w:tc>
        <w:tc>
          <w:tcPr>
            <w:tcW w:w="1620" w:type="dxa"/>
            <w:vMerge w:val="continue"/>
            <w:vAlign w:val="center"/>
          </w:tcPr>
          <w:p>
            <w:pPr>
              <w:jc w:val="center"/>
              <w:rPr>
                <w:rFonts w:ascii="黑体" w:hAnsi="宋体" w:eastAsia="黑体" w:cs="宋体"/>
                <w:color w:val="000000"/>
                <w:kern w:val="0"/>
                <w:sz w:val="22"/>
              </w:rPr>
            </w:pPr>
          </w:p>
        </w:tc>
        <w:tc>
          <w:tcPr>
            <w:tcW w:w="1209" w:type="dxa"/>
            <w:vMerge w:val="continue"/>
            <w:vAlign w:val="center"/>
          </w:tcPr>
          <w:p>
            <w:pPr>
              <w:jc w:val="center"/>
              <w:rPr>
                <w:rFonts w:ascii="黑体" w:hAnsi="宋体" w:eastAsia="黑体" w:cs="宋体"/>
                <w:color w:val="000000"/>
                <w:kern w:val="0"/>
                <w:sz w:val="22"/>
              </w:rPr>
            </w:pPr>
          </w:p>
        </w:tc>
        <w:tc>
          <w:tcPr>
            <w:tcW w:w="2031" w:type="dxa"/>
            <w:vMerge w:val="continue"/>
            <w:vAlign w:val="center"/>
          </w:tcPr>
          <w:p>
            <w:pPr>
              <w:jc w:val="left"/>
              <w:rPr>
                <w:rFonts w:ascii="黑体" w:hAnsi="宋体" w:eastAsia="黑体" w:cs="宋体"/>
                <w:kern w:val="0"/>
                <w:sz w:val="22"/>
              </w:rPr>
            </w:pPr>
          </w:p>
        </w:tc>
        <w:tc>
          <w:tcPr>
            <w:tcW w:w="719"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全社会</w:t>
            </w:r>
          </w:p>
        </w:tc>
        <w:tc>
          <w:tcPr>
            <w:tcW w:w="710"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特定 群体</w:t>
            </w:r>
          </w:p>
        </w:tc>
        <w:tc>
          <w:tcPr>
            <w:tcW w:w="635"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主动</w:t>
            </w:r>
          </w:p>
        </w:tc>
        <w:tc>
          <w:tcPr>
            <w:tcW w:w="636"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申请</w:t>
            </w:r>
          </w:p>
        </w:tc>
        <w:tc>
          <w:tcPr>
            <w:tcW w:w="720"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县级</w:t>
            </w:r>
          </w:p>
        </w:tc>
        <w:tc>
          <w:tcPr>
            <w:tcW w:w="720"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restart"/>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1</w:t>
            </w:r>
          </w:p>
        </w:tc>
        <w:tc>
          <w:tcPr>
            <w:tcW w:w="823" w:type="dxa"/>
            <w:vMerge w:val="restart"/>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市政设施建设类审批</w:t>
            </w:r>
          </w:p>
        </w:tc>
        <w:tc>
          <w:tcPr>
            <w:tcW w:w="1337"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占用、挖掘城市道路审批</w:t>
            </w:r>
          </w:p>
        </w:tc>
        <w:tc>
          <w:tcPr>
            <w:tcW w:w="1980" w:type="dxa"/>
            <w:vAlign w:val="center"/>
          </w:tcPr>
          <w:p>
            <w:pPr>
              <w:widowControl/>
              <w:jc w:val="both"/>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 xml:space="preserve">申请条件、 申请材料、 申请流程、法定依据   </w:t>
            </w:r>
          </w:p>
        </w:tc>
        <w:tc>
          <w:tcPr>
            <w:tcW w:w="1800"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《城市道路管理条例》</w:t>
            </w:r>
          </w:p>
        </w:tc>
        <w:tc>
          <w:tcPr>
            <w:tcW w:w="16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20个工作日</w:t>
            </w:r>
          </w:p>
        </w:tc>
        <w:tc>
          <w:tcPr>
            <w:tcW w:w="1209"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cs="宋体"/>
                <w:i w:val="0"/>
                <w:color w:val="000000"/>
                <w:kern w:val="0"/>
                <w:sz w:val="18"/>
                <w:szCs w:val="18"/>
                <w:u w:val="none"/>
                <w:lang w:val="en-US" w:eastAsia="zh-CN"/>
              </w:rPr>
              <w:t>工布江达县城管局</w:t>
            </w:r>
            <w:r>
              <w:rPr>
                <w:rFonts w:hint="eastAsia" w:ascii="宋体" w:hAnsi="宋体" w:eastAsia="宋体" w:cs="宋体"/>
                <w:i w:val="0"/>
                <w:color w:val="000000"/>
                <w:kern w:val="0"/>
                <w:sz w:val="18"/>
                <w:szCs w:val="18"/>
                <w:u w:val="none"/>
                <w:lang w:val="en-US" w:eastAsia="zh-CN"/>
              </w:rPr>
              <w:t>或相关行政主管部门</w:t>
            </w:r>
          </w:p>
        </w:tc>
        <w:tc>
          <w:tcPr>
            <w:tcW w:w="2031"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■政务服务中心</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■西藏政务服务网站</w:t>
            </w:r>
          </w:p>
        </w:tc>
        <w:tc>
          <w:tcPr>
            <w:tcW w:w="719"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10" w:type="dxa"/>
            <w:vAlign w:val="center"/>
          </w:tcPr>
          <w:p>
            <w:pPr>
              <w:jc w:val="center"/>
              <w:rPr>
                <w:rFonts w:hint="eastAsia" w:ascii="仿宋_GB2312" w:hAnsi="宋体" w:eastAsia="仿宋_GB2312" w:cs="宋体"/>
                <w:color w:val="000000"/>
                <w:sz w:val="18"/>
                <w:szCs w:val="18"/>
              </w:rPr>
            </w:pPr>
          </w:p>
        </w:tc>
        <w:tc>
          <w:tcPr>
            <w:tcW w:w="635"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636" w:type="dxa"/>
            <w:vAlign w:val="center"/>
          </w:tcPr>
          <w:p>
            <w:pPr>
              <w:jc w:val="center"/>
              <w:rPr>
                <w:rFonts w:hint="eastAsia" w:ascii="仿宋_GB2312" w:hAnsi="宋体" w:eastAsia="仿宋_GB2312" w:cs="宋体"/>
                <w:color w:val="000000"/>
                <w:sz w:val="18"/>
                <w:szCs w:val="18"/>
              </w:rPr>
            </w:pPr>
          </w:p>
        </w:tc>
        <w:tc>
          <w:tcPr>
            <w:tcW w:w="7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20" w:type="dxa"/>
            <w:vAlign w:val="center"/>
          </w:tcPr>
          <w:p>
            <w:pPr>
              <w:jc w:val="center"/>
              <w:rPr>
                <w:rFonts w:hint="eastAsia" w:ascii="仿宋_GB2312" w:hAnsi="宋体"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continue"/>
            <w:vAlign w:val="center"/>
          </w:tcPr>
          <w:p>
            <w:pPr>
              <w:jc w:val="center"/>
              <w:rPr>
                <w:rFonts w:hint="eastAsia" w:ascii="仿宋_GB2312" w:hAnsi="宋体" w:eastAsia="仿宋_GB2312" w:cs="宋体"/>
                <w:color w:val="000000"/>
                <w:sz w:val="18"/>
                <w:szCs w:val="18"/>
              </w:rPr>
            </w:pPr>
          </w:p>
        </w:tc>
        <w:tc>
          <w:tcPr>
            <w:tcW w:w="823" w:type="dxa"/>
            <w:vMerge w:val="continue"/>
            <w:vAlign w:val="center"/>
          </w:tcPr>
          <w:p>
            <w:pPr>
              <w:jc w:val="left"/>
              <w:rPr>
                <w:rFonts w:hint="eastAsia" w:ascii="仿宋_GB2312" w:hAnsi="宋体" w:eastAsia="仿宋_GB2312" w:cs="宋体"/>
                <w:color w:val="000000"/>
                <w:sz w:val="18"/>
                <w:szCs w:val="18"/>
              </w:rPr>
            </w:pPr>
          </w:p>
        </w:tc>
        <w:tc>
          <w:tcPr>
            <w:tcW w:w="1337"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依附城市道路建设各种管线及城市桥梁上架设各类市政管线审批</w:t>
            </w:r>
          </w:p>
        </w:tc>
        <w:tc>
          <w:tcPr>
            <w:tcW w:w="1980" w:type="dxa"/>
            <w:textDirection w:val="lrTb"/>
            <w:vAlign w:val="center"/>
          </w:tcPr>
          <w:p>
            <w:pPr>
              <w:widowControl/>
              <w:jc w:val="both"/>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 xml:space="preserve">申请条件、 申请材料、 申请流程、法定依据   </w:t>
            </w:r>
          </w:p>
        </w:tc>
        <w:tc>
          <w:tcPr>
            <w:tcW w:w="1800"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《城市道路管理条例》</w:t>
            </w:r>
          </w:p>
        </w:tc>
        <w:tc>
          <w:tcPr>
            <w:tcW w:w="16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20个工作日</w:t>
            </w:r>
          </w:p>
        </w:tc>
        <w:tc>
          <w:tcPr>
            <w:tcW w:w="1209" w:type="dxa"/>
            <w:textDirection w:val="lrTb"/>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cs="宋体"/>
                <w:i w:val="0"/>
                <w:color w:val="000000"/>
                <w:kern w:val="0"/>
                <w:sz w:val="18"/>
                <w:szCs w:val="18"/>
                <w:u w:val="none"/>
                <w:lang w:val="en-US" w:eastAsia="zh-CN"/>
              </w:rPr>
              <w:t>工布江达县城管局</w:t>
            </w:r>
            <w:r>
              <w:rPr>
                <w:rFonts w:hint="eastAsia" w:ascii="宋体" w:hAnsi="宋体" w:eastAsia="宋体" w:cs="宋体"/>
                <w:i w:val="0"/>
                <w:color w:val="000000"/>
                <w:kern w:val="0"/>
                <w:sz w:val="18"/>
                <w:szCs w:val="18"/>
                <w:u w:val="none"/>
                <w:lang w:val="en-US" w:eastAsia="zh-CN"/>
              </w:rPr>
              <w:t>或相关行政主管部门</w:t>
            </w:r>
          </w:p>
        </w:tc>
        <w:tc>
          <w:tcPr>
            <w:tcW w:w="2031"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■政务服务中心</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■西藏政务服务网站</w:t>
            </w:r>
          </w:p>
        </w:tc>
        <w:tc>
          <w:tcPr>
            <w:tcW w:w="719"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10" w:type="dxa"/>
            <w:vAlign w:val="center"/>
          </w:tcPr>
          <w:p>
            <w:pPr>
              <w:jc w:val="center"/>
              <w:rPr>
                <w:rFonts w:hint="eastAsia" w:ascii="仿宋_GB2312" w:hAnsi="宋体" w:eastAsia="仿宋_GB2312" w:cs="宋体"/>
                <w:color w:val="000000"/>
                <w:sz w:val="18"/>
                <w:szCs w:val="18"/>
              </w:rPr>
            </w:pPr>
          </w:p>
        </w:tc>
        <w:tc>
          <w:tcPr>
            <w:tcW w:w="635"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636" w:type="dxa"/>
            <w:vAlign w:val="center"/>
          </w:tcPr>
          <w:p>
            <w:pPr>
              <w:jc w:val="center"/>
              <w:rPr>
                <w:rFonts w:hint="eastAsia" w:ascii="仿宋_GB2312" w:hAnsi="宋体" w:eastAsia="仿宋_GB2312" w:cs="宋体"/>
                <w:color w:val="000000"/>
                <w:sz w:val="18"/>
                <w:szCs w:val="18"/>
              </w:rPr>
            </w:pPr>
          </w:p>
        </w:tc>
        <w:tc>
          <w:tcPr>
            <w:tcW w:w="7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20" w:type="dxa"/>
            <w:vAlign w:val="center"/>
          </w:tcPr>
          <w:p>
            <w:pPr>
              <w:jc w:val="center"/>
              <w:rPr>
                <w:rFonts w:hint="eastAsia" w:ascii="仿宋_GB2312" w:hAnsi="宋体"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continue"/>
            <w:vAlign w:val="center"/>
          </w:tcPr>
          <w:p>
            <w:pPr>
              <w:jc w:val="center"/>
              <w:rPr>
                <w:rFonts w:hint="eastAsia" w:ascii="仿宋_GB2312" w:hAnsi="宋体" w:eastAsia="仿宋_GB2312" w:cs="宋体"/>
                <w:color w:val="000000"/>
                <w:sz w:val="18"/>
                <w:szCs w:val="18"/>
              </w:rPr>
            </w:pPr>
          </w:p>
        </w:tc>
        <w:tc>
          <w:tcPr>
            <w:tcW w:w="823" w:type="dxa"/>
            <w:vMerge w:val="continue"/>
            <w:vAlign w:val="center"/>
          </w:tcPr>
          <w:p>
            <w:pPr>
              <w:jc w:val="left"/>
              <w:rPr>
                <w:rFonts w:hint="eastAsia" w:ascii="仿宋_GB2312" w:hAnsi="宋体" w:eastAsia="仿宋_GB2312" w:cs="宋体"/>
                <w:color w:val="000000"/>
                <w:sz w:val="18"/>
                <w:szCs w:val="18"/>
              </w:rPr>
            </w:pPr>
          </w:p>
        </w:tc>
        <w:tc>
          <w:tcPr>
            <w:tcW w:w="1337"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特殊车辆在城市道路上行驶</w:t>
            </w:r>
          </w:p>
        </w:tc>
        <w:tc>
          <w:tcPr>
            <w:tcW w:w="1980" w:type="dxa"/>
            <w:textDirection w:val="lrTb"/>
            <w:vAlign w:val="center"/>
          </w:tcPr>
          <w:p>
            <w:pPr>
              <w:widowControl/>
              <w:jc w:val="both"/>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 xml:space="preserve">申请条件、 申请材料、 申请流程、法定依据   </w:t>
            </w:r>
          </w:p>
        </w:tc>
        <w:tc>
          <w:tcPr>
            <w:tcW w:w="1800"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《城市道路管理条例》</w:t>
            </w:r>
          </w:p>
        </w:tc>
        <w:tc>
          <w:tcPr>
            <w:tcW w:w="16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20个工作日</w:t>
            </w:r>
          </w:p>
        </w:tc>
        <w:tc>
          <w:tcPr>
            <w:tcW w:w="1209" w:type="dxa"/>
            <w:textDirection w:val="lrTb"/>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cs="宋体"/>
                <w:i w:val="0"/>
                <w:color w:val="000000"/>
                <w:kern w:val="0"/>
                <w:sz w:val="18"/>
                <w:szCs w:val="18"/>
                <w:u w:val="none"/>
                <w:lang w:val="en-US" w:eastAsia="zh-CN"/>
              </w:rPr>
              <w:t>工布江达县城管局</w:t>
            </w:r>
            <w:r>
              <w:rPr>
                <w:rFonts w:hint="eastAsia" w:ascii="宋体" w:hAnsi="宋体" w:eastAsia="宋体" w:cs="宋体"/>
                <w:i w:val="0"/>
                <w:color w:val="000000"/>
                <w:kern w:val="0"/>
                <w:sz w:val="18"/>
                <w:szCs w:val="18"/>
                <w:u w:val="none"/>
                <w:lang w:val="en-US" w:eastAsia="zh-CN"/>
              </w:rPr>
              <w:t>或相关行政主管部门</w:t>
            </w:r>
          </w:p>
        </w:tc>
        <w:tc>
          <w:tcPr>
            <w:tcW w:w="2031"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■政务服务中心</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■西藏政务服务网站</w:t>
            </w:r>
          </w:p>
        </w:tc>
        <w:tc>
          <w:tcPr>
            <w:tcW w:w="719"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10" w:type="dxa"/>
            <w:vAlign w:val="center"/>
          </w:tcPr>
          <w:p>
            <w:pPr>
              <w:jc w:val="center"/>
              <w:rPr>
                <w:rFonts w:hint="eastAsia" w:ascii="仿宋_GB2312" w:hAnsi="宋体" w:eastAsia="仿宋_GB2312" w:cs="宋体"/>
                <w:color w:val="000000"/>
                <w:sz w:val="18"/>
                <w:szCs w:val="18"/>
              </w:rPr>
            </w:pPr>
          </w:p>
        </w:tc>
        <w:tc>
          <w:tcPr>
            <w:tcW w:w="635"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636" w:type="dxa"/>
            <w:vAlign w:val="center"/>
          </w:tcPr>
          <w:p>
            <w:pPr>
              <w:jc w:val="center"/>
              <w:rPr>
                <w:rFonts w:hint="eastAsia" w:ascii="仿宋_GB2312" w:hAnsi="宋体" w:eastAsia="仿宋_GB2312" w:cs="宋体"/>
                <w:color w:val="000000"/>
                <w:sz w:val="18"/>
                <w:szCs w:val="18"/>
              </w:rPr>
            </w:pPr>
          </w:p>
        </w:tc>
        <w:tc>
          <w:tcPr>
            <w:tcW w:w="7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20" w:type="dxa"/>
            <w:vAlign w:val="center"/>
          </w:tcPr>
          <w:p>
            <w:pPr>
              <w:jc w:val="center"/>
              <w:rPr>
                <w:rFonts w:hint="eastAsia" w:ascii="仿宋_GB2312" w:hAnsi="宋体"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restart"/>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2</w:t>
            </w:r>
          </w:p>
        </w:tc>
        <w:tc>
          <w:tcPr>
            <w:tcW w:w="823" w:type="dxa"/>
            <w:vMerge w:val="restart"/>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城镇燃气管理</w:t>
            </w:r>
          </w:p>
        </w:tc>
        <w:tc>
          <w:tcPr>
            <w:tcW w:w="1337"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燃气经营许可证核发</w:t>
            </w:r>
          </w:p>
        </w:tc>
        <w:tc>
          <w:tcPr>
            <w:tcW w:w="1980" w:type="dxa"/>
            <w:textDirection w:val="lrTb"/>
            <w:vAlign w:val="center"/>
          </w:tcPr>
          <w:p>
            <w:pPr>
              <w:widowControl/>
              <w:jc w:val="both"/>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 xml:space="preserve">申请条件、 申请材料、 申请流程、法定依据   </w:t>
            </w:r>
          </w:p>
        </w:tc>
        <w:tc>
          <w:tcPr>
            <w:tcW w:w="1800"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《城镇燃气管理条例》</w:t>
            </w:r>
          </w:p>
        </w:tc>
        <w:tc>
          <w:tcPr>
            <w:tcW w:w="16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20个工作日</w:t>
            </w:r>
          </w:p>
        </w:tc>
        <w:tc>
          <w:tcPr>
            <w:tcW w:w="1209" w:type="dxa"/>
            <w:textDirection w:val="lrTb"/>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cs="宋体"/>
                <w:i w:val="0"/>
                <w:color w:val="000000"/>
                <w:kern w:val="0"/>
                <w:sz w:val="18"/>
                <w:szCs w:val="18"/>
                <w:u w:val="none"/>
                <w:lang w:val="en-US" w:eastAsia="zh-CN"/>
              </w:rPr>
              <w:t>工布江达县城管局</w:t>
            </w:r>
            <w:bookmarkStart w:id="1" w:name="_GoBack"/>
            <w:bookmarkEnd w:id="1"/>
            <w:r>
              <w:rPr>
                <w:rFonts w:hint="eastAsia" w:ascii="宋体" w:hAnsi="宋体" w:eastAsia="宋体" w:cs="宋体"/>
                <w:i w:val="0"/>
                <w:color w:val="000000"/>
                <w:kern w:val="0"/>
                <w:sz w:val="18"/>
                <w:szCs w:val="18"/>
                <w:u w:val="none"/>
                <w:lang w:val="en-US" w:eastAsia="zh-CN"/>
              </w:rPr>
              <w:t>或相关行政主管部门</w:t>
            </w:r>
          </w:p>
        </w:tc>
        <w:tc>
          <w:tcPr>
            <w:tcW w:w="2031"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■政务服务中心</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■西藏政务服务网站</w:t>
            </w:r>
          </w:p>
        </w:tc>
        <w:tc>
          <w:tcPr>
            <w:tcW w:w="719"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10" w:type="dxa"/>
            <w:vAlign w:val="center"/>
          </w:tcPr>
          <w:p>
            <w:pPr>
              <w:jc w:val="center"/>
              <w:rPr>
                <w:rFonts w:hint="eastAsia" w:ascii="仿宋_GB2312" w:hAnsi="宋体" w:eastAsia="仿宋_GB2312" w:cs="宋体"/>
                <w:color w:val="000000"/>
                <w:sz w:val="18"/>
                <w:szCs w:val="18"/>
              </w:rPr>
            </w:pPr>
          </w:p>
        </w:tc>
        <w:tc>
          <w:tcPr>
            <w:tcW w:w="635"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636" w:type="dxa"/>
            <w:vAlign w:val="center"/>
          </w:tcPr>
          <w:p>
            <w:pPr>
              <w:jc w:val="center"/>
              <w:rPr>
                <w:rFonts w:hint="eastAsia" w:ascii="仿宋_GB2312" w:hAnsi="宋体" w:eastAsia="仿宋_GB2312" w:cs="宋体"/>
                <w:color w:val="000000"/>
                <w:sz w:val="18"/>
                <w:szCs w:val="18"/>
              </w:rPr>
            </w:pPr>
          </w:p>
        </w:tc>
        <w:tc>
          <w:tcPr>
            <w:tcW w:w="7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20" w:type="dxa"/>
            <w:vAlign w:val="center"/>
          </w:tcPr>
          <w:p>
            <w:pPr>
              <w:jc w:val="center"/>
              <w:rPr>
                <w:rFonts w:hint="eastAsia" w:ascii="仿宋_GB2312" w:hAnsi="宋体"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continue"/>
            <w:vAlign w:val="center"/>
          </w:tcPr>
          <w:p>
            <w:pPr>
              <w:jc w:val="center"/>
              <w:rPr>
                <w:rFonts w:hint="eastAsia" w:ascii="仿宋_GB2312" w:hAnsi="宋体" w:eastAsia="仿宋_GB2312" w:cs="宋体"/>
                <w:color w:val="000000"/>
                <w:sz w:val="18"/>
                <w:szCs w:val="18"/>
              </w:rPr>
            </w:pPr>
          </w:p>
        </w:tc>
        <w:tc>
          <w:tcPr>
            <w:tcW w:w="823" w:type="dxa"/>
            <w:vMerge w:val="continue"/>
            <w:vAlign w:val="center"/>
          </w:tcPr>
          <w:p>
            <w:pPr>
              <w:jc w:val="left"/>
              <w:rPr>
                <w:rFonts w:hint="eastAsia" w:ascii="仿宋_GB2312" w:hAnsi="宋体" w:eastAsia="仿宋_GB2312" w:cs="宋体"/>
                <w:color w:val="000000"/>
                <w:sz w:val="18"/>
                <w:szCs w:val="18"/>
              </w:rPr>
            </w:pPr>
          </w:p>
        </w:tc>
        <w:tc>
          <w:tcPr>
            <w:tcW w:w="1337"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燃气经营者改动市政燃气设施审批</w:t>
            </w:r>
          </w:p>
        </w:tc>
        <w:tc>
          <w:tcPr>
            <w:tcW w:w="1980" w:type="dxa"/>
            <w:textDirection w:val="lrTb"/>
            <w:vAlign w:val="center"/>
          </w:tcPr>
          <w:p>
            <w:pPr>
              <w:widowControl/>
              <w:jc w:val="both"/>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 xml:space="preserve">申请条件、 申请材料、 申请流程、法定依据   </w:t>
            </w:r>
          </w:p>
        </w:tc>
        <w:tc>
          <w:tcPr>
            <w:tcW w:w="1800"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《城镇燃气管理条例》</w:t>
            </w:r>
          </w:p>
        </w:tc>
        <w:tc>
          <w:tcPr>
            <w:tcW w:w="16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20个工作日</w:t>
            </w:r>
          </w:p>
        </w:tc>
        <w:tc>
          <w:tcPr>
            <w:tcW w:w="1209" w:type="dxa"/>
            <w:textDirection w:val="lrTb"/>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cs="宋体"/>
                <w:i w:val="0"/>
                <w:color w:val="000000"/>
                <w:kern w:val="0"/>
                <w:sz w:val="18"/>
                <w:szCs w:val="18"/>
                <w:u w:val="none"/>
                <w:lang w:val="en-US" w:eastAsia="zh-CN"/>
              </w:rPr>
              <w:t>工布江达县城管局</w:t>
            </w:r>
            <w:r>
              <w:rPr>
                <w:rFonts w:hint="eastAsia" w:ascii="宋体" w:hAnsi="宋体" w:eastAsia="宋体" w:cs="宋体"/>
                <w:i w:val="0"/>
                <w:color w:val="000000"/>
                <w:kern w:val="0"/>
                <w:sz w:val="18"/>
                <w:szCs w:val="18"/>
                <w:u w:val="none"/>
                <w:lang w:val="en-US" w:eastAsia="zh-CN"/>
              </w:rPr>
              <w:t>或相关行政主管部门</w:t>
            </w:r>
          </w:p>
        </w:tc>
        <w:tc>
          <w:tcPr>
            <w:tcW w:w="2031"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■政务服务中心</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■西藏政务服务网站</w:t>
            </w:r>
          </w:p>
        </w:tc>
        <w:tc>
          <w:tcPr>
            <w:tcW w:w="719"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10" w:type="dxa"/>
            <w:vAlign w:val="center"/>
          </w:tcPr>
          <w:p>
            <w:pPr>
              <w:jc w:val="center"/>
              <w:rPr>
                <w:rFonts w:hint="eastAsia" w:ascii="仿宋_GB2312" w:hAnsi="宋体" w:eastAsia="仿宋_GB2312" w:cs="宋体"/>
                <w:color w:val="000000"/>
                <w:sz w:val="18"/>
                <w:szCs w:val="18"/>
              </w:rPr>
            </w:pPr>
          </w:p>
        </w:tc>
        <w:tc>
          <w:tcPr>
            <w:tcW w:w="635"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636" w:type="dxa"/>
            <w:vAlign w:val="center"/>
          </w:tcPr>
          <w:p>
            <w:pPr>
              <w:jc w:val="center"/>
              <w:rPr>
                <w:rFonts w:hint="eastAsia" w:ascii="仿宋_GB2312" w:hAnsi="宋体" w:eastAsia="仿宋_GB2312" w:cs="宋体"/>
                <w:color w:val="000000"/>
                <w:sz w:val="18"/>
                <w:szCs w:val="18"/>
              </w:rPr>
            </w:pPr>
          </w:p>
        </w:tc>
        <w:tc>
          <w:tcPr>
            <w:tcW w:w="7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20" w:type="dxa"/>
            <w:vAlign w:val="center"/>
          </w:tcPr>
          <w:p>
            <w:pPr>
              <w:jc w:val="center"/>
              <w:rPr>
                <w:rFonts w:hint="eastAsia" w:ascii="仿宋_GB2312" w:hAnsi="宋体"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restart"/>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3</w:t>
            </w:r>
          </w:p>
        </w:tc>
        <w:tc>
          <w:tcPr>
            <w:tcW w:w="823" w:type="dxa"/>
            <w:vMerge w:val="restart"/>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城市园林绿化管理</w:t>
            </w:r>
          </w:p>
        </w:tc>
        <w:tc>
          <w:tcPr>
            <w:tcW w:w="1337"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城市园林绿化行政审批</w:t>
            </w:r>
          </w:p>
        </w:tc>
        <w:tc>
          <w:tcPr>
            <w:tcW w:w="198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对临时占用城市绿化用地，砍伐城市树木，迁移古树名木，改变绿化规划绿化用地的使用性质等审批事项申请条件申请材料申请流程法定依据受理机构办理结果。</w:t>
            </w:r>
          </w:p>
        </w:tc>
        <w:tc>
          <w:tcPr>
            <w:tcW w:w="180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《中华人民共和国政府信息公开条例》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《城市绿化条例》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《国务院对确需保留的行政审批项目设定行政许可的决定》</w:t>
            </w:r>
          </w:p>
        </w:tc>
        <w:tc>
          <w:tcPr>
            <w:tcW w:w="16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信息形成（变更）20个工作日内</w:t>
            </w:r>
          </w:p>
        </w:tc>
        <w:tc>
          <w:tcPr>
            <w:tcW w:w="1209" w:type="dxa"/>
            <w:textDirection w:val="lrTb"/>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cs="宋体"/>
                <w:i w:val="0"/>
                <w:color w:val="000000"/>
                <w:kern w:val="0"/>
                <w:sz w:val="18"/>
                <w:szCs w:val="18"/>
                <w:u w:val="none"/>
                <w:lang w:val="en-US" w:eastAsia="zh-CN"/>
              </w:rPr>
              <w:t>工布江达县城管局</w:t>
            </w:r>
            <w:r>
              <w:rPr>
                <w:rFonts w:hint="eastAsia" w:ascii="宋体" w:hAnsi="宋体" w:eastAsia="宋体" w:cs="宋体"/>
                <w:i w:val="0"/>
                <w:color w:val="000000"/>
                <w:kern w:val="0"/>
                <w:sz w:val="18"/>
                <w:szCs w:val="18"/>
                <w:u w:val="none"/>
                <w:lang w:val="en-US" w:eastAsia="zh-CN"/>
              </w:rPr>
              <w:t>或相关行政主管部门</w:t>
            </w:r>
          </w:p>
        </w:tc>
        <w:tc>
          <w:tcPr>
            <w:tcW w:w="2031"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■政务服务中心</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■西藏政务服务网站</w:t>
            </w:r>
          </w:p>
        </w:tc>
        <w:tc>
          <w:tcPr>
            <w:tcW w:w="719"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10" w:type="dxa"/>
            <w:vAlign w:val="top"/>
          </w:tcPr>
          <w:p>
            <w:pPr>
              <w:jc w:val="left"/>
              <w:rPr>
                <w:rFonts w:hint="eastAsia" w:ascii="仿宋_GB2312" w:hAnsi="宋体" w:eastAsia="仿宋_GB2312" w:cs="宋体"/>
                <w:b/>
                <w:bCs/>
                <w:color w:val="000000"/>
                <w:sz w:val="18"/>
                <w:szCs w:val="18"/>
              </w:rPr>
            </w:pPr>
          </w:p>
        </w:tc>
        <w:tc>
          <w:tcPr>
            <w:tcW w:w="635"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636" w:type="dxa"/>
            <w:vAlign w:val="top"/>
          </w:tcPr>
          <w:p>
            <w:pPr>
              <w:jc w:val="left"/>
              <w:rPr>
                <w:rFonts w:hint="eastAsia" w:ascii="仿宋_GB2312" w:hAnsi="宋体" w:eastAsia="仿宋_GB2312" w:cs="宋体"/>
                <w:b/>
                <w:bCs/>
                <w:color w:val="000000"/>
                <w:sz w:val="18"/>
                <w:szCs w:val="18"/>
              </w:rPr>
            </w:pPr>
          </w:p>
        </w:tc>
        <w:tc>
          <w:tcPr>
            <w:tcW w:w="7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20" w:type="dxa"/>
            <w:vAlign w:val="top"/>
          </w:tcPr>
          <w:p>
            <w:pPr>
              <w:jc w:val="left"/>
              <w:rPr>
                <w:rFonts w:hint="eastAsia" w:ascii="仿宋_GB2312" w:hAnsi="宋体" w:eastAsia="仿宋_GB2312"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continue"/>
            <w:vAlign w:val="center"/>
          </w:tcPr>
          <w:p>
            <w:pPr>
              <w:jc w:val="center"/>
              <w:rPr>
                <w:rFonts w:hint="eastAsia" w:ascii="仿宋_GB2312" w:hAnsi="宋体" w:eastAsia="仿宋_GB2312" w:cs="宋体"/>
                <w:color w:val="000000"/>
                <w:sz w:val="18"/>
                <w:szCs w:val="18"/>
              </w:rPr>
            </w:pPr>
          </w:p>
        </w:tc>
        <w:tc>
          <w:tcPr>
            <w:tcW w:w="823" w:type="dxa"/>
            <w:vMerge w:val="continue"/>
            <w:vAlign w:val="center"/>
          </w:tcPr>
          <w:p>
            <w:pPr>
              <w:jc w:val="center"/>
              <w:rPr>
                <w:rFonts w:hint="eastAsia" w:ascii="仿宋_GB2312" w:hAnsi="宋体" w:eastAsia="仿宋_GB2312" w:cs="宋体"/>
                <w:color w:val="000000"/>
                <w:sz w:val="18"/>
                <w:szCs w:val="18"/>
              </w:rPr>
            </w:pPr>
          </w:p>
        </w:tc>
        <w:tc>
          <w:tcPr>
            <w:tcW w:w="1337"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城市园林绿化行政处罚</w:t>
            </w:r>
          </w:p>
        </w:tc>
        <w:tc>
          <w:tcPr>
            <w:tcW w:w="1980" w:type="dxa"/>
            <w:vAlign w:val="center"/>
          </w:tcPr>
          <w:p>
            <w:pPr>
              <w:widowControl/>
              <w:jc w:val="both"/>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对违规占用城市绿化用地砍伐城市树木迁移古树名木等城市绿化违法违规行为的处罚内容处罚依据处罚流程和实施机关。对城市绿化违法违规行为的处罚结果。</w:t>
            </w:r>
          </w:p>
        </w:tc>
        <w:tc>
          <w:tcPr>
            <w:tcW w:w="1800" w:type="dxa"/>
            <w:vAlign w:val="center"/>
          </w:tcPr>
          <w:p>
            <w:pPr>
              <w:widowControl/>
              <w:jc w:val="both"/>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《中华人民共和国政府信息公开条例》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《城市绿化条例》</w:t>
            </w:r>
          </w:p>
        </w:tc>
        <w:tc>
          <w:tcPr>
            <w:tcW w:w="1620" w:type="dxa"/>
            <w:vAlign w:val="center"/>
          </w:tcPr>
          <w:p>
            <w:pPr>
              <w:widowControl/>
              <w:jc w:val="both"/>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信息形成（变更）20个工作日内</w:t>
            </w:r>
          </w:p>
        </w:tc>
        <w:tc>
          <w:tcPr>
            <w:tcW w:w="1209" w:type="dxa"/>
            <w:textDirection w:val="lrTb"/>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cs="宋体"/>
                <w:i w:val="0"/>
                <w:color w:val="000000"/>
                <w:kern w:val="0"/>
                <w:sz w:val="18"/>
                <w:szCs w:val="18"/>
                <w:u w:val="none"/>
                <w:lang w:val="en-US" w:eastAsia="zh-CN"/>
              </w:rPr>
              <w:t>工布江达县城管局</w:t>
            </w:r>
            <w:r>
              <w:rPr>
                <w:rFonts w:hint="eastAsia" w:ascii="宋体" w:hAnsi="宋体" w:eastAsia="宋体" w:cs="宋体"/>
                <w:i w:val="0"/>
                <w:color w:val="000000"/>
                <w:kern w:val="0"/>
                <w:sz w:val="18"/>
                <w:szCs w:val="18"/>
                <w:u w:val="none"/>
                <w:lang w:val="en-US" w:eastAsia="zh-CN"/>
              </w:rPr>
              <w:t>或相关行政主管部门</w:t>
            </w:r>
          </w:p>
        </w:tc>
        <w:tc>
          <w:tcPr>
            <w:tcW w:w="2031"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■政务服务中心</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■西藏政务服务网站</w:t>
            </w:r>
          </w:p>
        </w:tc>
        <w:tc>
          <w:tcPr>
            <w:tcW w:w="719"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10" w:type="dxa"/>
            <w:vAlign w:val="top"/>
          </w:tcPr>
          <w:p>
            <w:pPr>
              <w:jc w:val="left"/>
              <w:rPr>
                <w:rFonts w:hint="eastAsia" w:ascii="仿宋_GB2312" w:hAnsi="宋体" w:eastAsia="仿宋_GB2312" w:cs="宋体"/>
                <w:color w:val="000000"/>
                <w:sz w:val="18"/>
                <w:szCs w:val="18"/>
              </w:rPr>
            </w:pPr>
          </w:p>
        </w:tc>
        <w:tc>
          <w:tcPr>
            <w:tcW w:w="635"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636" w:type="dxa"/>
            <w:vAlign w:val="top"/>
          </w:tcPr>
          <w:p>
            <w:pPr>
              <w:jc w:val="left"/>
              <w:rPr>
                <w:rFonts w:hint="eastAsia" w:ascii="仿宋_GB2312" w:hAnsi="宋体" w:eastAsia="仿宋_GB2312" w:cs="宋体"/>
                <w:color w:val="000000"/>
                <w:sz w:val="18"/>
                <w:szCs w:val="18"/>
              </w:rPr>
            </w:pPr>
          </w:p>
        </w:tc>
        <w:tc>
          <w:tcPr>
            <w:tcW w:w="7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20" w:type="dxa"/>
            <w:vAlign w:val="center"/>
          </w:tcPr>
          <w:p>
            <w:pPr>
              <w:rPr>
                <w:rFonts w:hint="eastAsia" w:ascii="仿宋_GB2312" w:hAnsi="宋体"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restart"/>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4</w:t>
            </w:r>
          </w:p>
        </w:tc>
        <w:tc>
          <w:tcPr>
            <w:tcW w:w="823" w:type="dxa"/>
            <w:vMerge w:val="restart"/>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城市供水、城镇排水与污水处理</w:t>
            </w:r>
          </w:p>
        </w:tc>
        <w:tc>
          <w:tcPr>
            <w:tcW w:w="1337"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因工程建设需要拆除、改动、迁移供水、排水与污水处理设施审核</w:t>
            </w:r>
          </w:p>
        </w:tc>
        <w:tc>
          <w:tcPr>
            <w:tcW w:w="1980"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申请条件、</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申请材料、</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申请流程、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法定依据</w:t>
            </w:r>
          </w:p>
        </w:tc>
        <w:tc>
          <w:tcPr>
            <w:tcW w:w="1800"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《城市供水条例》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《城镇排水与污水处理条例》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《国务院关于印发清理规范投资项目报建审批事项实施方案的通知》</w:t>
            </w:r>
          </w:p>
        </w:tc>
        <w:tc>
          <w:tcPr>
            <w:tcW w:w="1620"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信息形成（变更）20个工作日内</w:t>
            </w:r>
          </w:p>
        </w:tc>
        <w:tc>
          <w:tcPr>
            <w:tcW w:w="1209" w:type="dxa"/>
            <w:textDirection w:val="lrTb"/>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cs="宋体"/>
                <w:i w:val="0"/>
                <w:color w:val="000000"/>
                <w:kern w:val="0"/>
                <w:sz w:val="18"/>
                <w:szCs w:val="18"/>
                <w:u w:val="none"/>
                <w:lang w:val="en-US" w:eastAsia="zh-CN"/>
              </w:rPr>
              <w:t>工布江达县城管局</w:t>
            </w:r>
            <w:r>
              <w:rPr>
                <w:rFonts w:hint="eastAsia" w:ascii="宋体" w:hAnsi="宋体" w:eastAsia="宋体" w:cs="宋体"/>
                <w:i w:val="0"/>
                <w:color w:val="000000"/>
                <w:kern w:val="0"/>
                <w:sz w:val="18"/>
                <w:szCs w:val="18"/>
                <w:u w:val="none"/>
                <w:lang w:val="en-US" w:eastAsia="zh-CN"/>
              </w:rPr>
              <w:t>或相关行政主管部门</w:t>
            </w:r>
          </w:p>
        </w:tc>
        <w:tc>
          <w:tcPr>
            <w:tcW w:w="2031"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 xml:space="preserve">■政府网站     </w:t>
            </w:r>
          </w:p>
        </w:tc>
        <w:tc>
          <w:tcPr>
            <w:tcW w:w="719"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10" w:type="dxa"/>
            <w:vAlign w:val="center"/>
          </w:tcPr>
          <w:p>
            <w:pPr>
              <w:jc w:val="center"/>
              <w:rPr>
                <w:rFonts w:hint="eastAsia" w:ascii="仿宋_GB2312" w:hAnsi="宋体" w:eastAsia="仿宋_GB2312" w:cs="宋体"/>
                <w:color w:val="000000"/>
                <w:sz w:val="18"/>
                <w:szCs w:val="18"/>
              </w:rPr>
            </w:pPr>
          </w:p>
        </w:tc>
        <w:tc>
          <w:tcPr>
            <w:tcW w:w="635"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636" w:type="dxa"/>
            <w:vAlign w:val="center"/>
          </w:tcPr>
          <w:p>
            <w:pPr>
              <w:jc w:val="center"/>
              <w:rPr>
                <w:rFonts w:hint="eastAsia" w:ascii="仿宋_GB2312" w:hAnsi="宋体" w:eastAsia="仿宋_GB2312" w:cs="宋体"/>
                <w:color w:val="000000"/>
                <w:sz w:val="18"/>
                <w:szCs w:val="18"/>
              </w:rPr>
            </w:pPr>
          </w:p>
        </w:tc>
        <w:tc>
          <w:tcPr>
            <w:tcW w:w="7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20" w:type="dxa"/>
            <w:vAlign w:val="center"/>
          </w:tcPr>
          <w:p>
            <w:pPr>
              <w:jc w:val="center"/>
              <w:rPr>
                <w:rFonts w:hint="eastAsia" w:ascii="仿宋_GB2312" w:hAnsi="宋体"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continue"/>
            <w:vAlign w:val="center"/>
          </w:tcPr>
          <w:p>
            <w:pPr>
              <w:jc w:val="center"/>
              <w:rPr>
                <w:rFonts w:hint="eastAsia" w:ascii="仿宋_GB2312" w:hAnsi="宋体" w:eastAsia="仿宋_GB2312" w:cs="宋体"/>
                <w:color w:val="000000"/>
                <w:sz w:val="18"/>
                <w:szCs w:val="18"/>
              </w:rPr>
            </w:pPr>
          </w:p>
        </w:tc>
        <w:tc>
          <w:tcPr>
            <w:tcW w:w="823" w:type="dxa"/>
            <w:vMerge w:val="continue"/>
            <w:vAlign w:val="center"/>
          </w:tcPr>
          <w:p>
            <w:pPr>
              <w:jc w:val="left"/>
              <w:rPr>
                <w:rFonts w:hint="eastAsia" w:ascii="仿宋_GB2312" w:hAnsi="宋体" w:eastAsia="仿宋_GB2312" w:cs="宋体"/>
                <w:color w:val="000000"/>
                <w:sz w:val="18"/>
                <w:szCs w:val="18"/>
              </w:rPr>
            </w:pPr>
          </w:p>
        </w:tc>
        <w:tc>
          <w:tcPr>
            <w:tcW w:w="1337"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对从事工业、建筑、餐饮、医疗等活动的企业事业单位、个体工商户向城镇排水设施排放污水许可的审批</w:t>
            </w:r>
          </w:p>
        </w:tc>
        <w:tc>
          <w:tcPr>
            <w:tcW w:w="1980"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申请条件、</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申请材料、</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申请流程、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法定依据</w:t>
            </w:r>
          </w:p>
        </w:tc>
        <w:tc>
          <w:tcPr>
            <w:tcW w:w="1800"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《城镇排水与污水处理条例》</w:t>
            </w:r>
          </w:p>
        </w:tc>
        <w:tc>
          <w:tcPr>
            <w:tcW w:w="1620"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信息形成（变更）20个工作日内</w:t>
            </w:r>
          </w:p>
        </w:tc>
        <w:tc>
          <w:tcPr>
            <w:tcW w:w="1209" w:type="dxa"/>
            <w:textDirection w:val="lrTb"/>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cs="宋体"/>
                <w:i w:val="0"/>
                <w:color w:val="000000"/>
                <w:kern w:val="0"/>
                <w:sz w:val="18"/>
                <w:szCs w:val="18"/>
                <w:u w:val="none"/>
                <w:lang w:val="en-US" w:eastAsia="zh-CN"/>
              </w:rPr>
              <w:t>工布江达县城管局</w:t>
            </w:r>
            <w:r>
              <w:rPr>
                <w:rFonts w:hint="eastAsia" w:ascii="宋体" w:hAnsi="宋体" w:eastAsia="宋体" w:cs="宋体"/>
                <w:i w:val="0"/>
                <w:color w:val="000000"/>
                <w:kern w:val="0"/>
                <w:sz w:val="18"/>
                <w:szCs w:val="18"/>
                <w:u w:val="none"/>
                <w:lang w:val="en-US" w:eastAsia="zh-CN"/>
              </w:rPr>
              <w:t>或相关行政主管部门</w:t>
            </w:r>
          </w:p>
        </w:tc>
        <w:tc>
          <w:tcPr>
            <w:tcW w:w="2031" w:type="dxa"/>
            <w:vAlign w:val="center"/>
          </w:tcPr>
          <w:p>
            <w:pPr>
              <w:widowControl/>
              <w:jc w:val="left"/>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 xml:space="preserve">■政府网站 </w:t>
            </w:r>
          </w:p>
        </w:tc>
        <w:tc>
          <w:tcPr>
            <w:tcW w:w="719"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10" w:type="dxa"/>
            <w:vAlign w:val="center"/>
          </w:tcPr>
          <w:p>
            <w:pPr>
              <w:jc w:val="center"/>
              <w:rPr>
                <w:rFonts w:hint="eastAsia" w:ascii="仿宋_GB2312" w:hAnsi="宋体" w:eastAsia="仿宋_GB2312" w:cs="宋体"/>
                <w:color w:val="000000"/>
                <w:sz w:val="18"/>
                <w:szCs w:val="18"/>
              </w:rPr>
            </w:pPr>
          </w:p>
        </w:tc>
        <w:tc>
          <w:tcPr>
            <w:tcW w:w="635"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636" w:type="dxa"/>
            <w:vAlign w:val="center"/>
          </w:tcPr>
          <w:p>
            <w:pPr>
              <w:jc w:val="center"/>
              <w:rPr>
                <w:rFonts w:hint="eastAsia" w:ascii="仿宋_GB2312" w:hAnsi="宋体" w:eastAsia="仿宋_GB2312" w:cs="宋体"/>
                <w:color w:val="000000"/>
                <w:sz w:val="18"/>
                <w:szCs w:val="18"/>
              </w:rPr>
            </w:pPr>
          </w:p>
        </w:tc>
        <w:tc>
          <w:tcPr>
            <w:tcW w:w="720" w:type="dxa"/>
            <w:vAlign w:val="center"/>
          </w:tcPr>
          <w:p>
            <w:pPr>
              <w:widowControl/>
              <w:jc w:val="center"/>
              <w:textAlignment w:val="center"/>
              <w:rPr>
                <w:rFonts w:hint="eastAsia" w:ascii="仿宋_GB2312" w:hAnsi="宋体" w:eastAsia="仿宋_GB2312" w:cs="宋体"/>
                <w:color w:val="000000"/>
                <w:sz w:val="18"/>
                <w:szCs w:val="18"/>
              </w:rPr>
            </w:pPr>
            <w:r>
              <w:rPr>
                <w:rFonts w:hint="eastAsia" w:ascii="宋体" w:hAnsi="宋体" w:eastAsia="宋体" w:cs="宋体"/>
                <w:i w:val="0"/>
                <w:color w:val="000000"/>
                <w:kern w:val="0"/>
                <w:sz w:val="18"/>
                <w:szCs w:val="18"/>
                <w:u w:val="none"/>
                <w:lang w:val="en-US" w:eastAsia="zh-CN"/>
              </w:rPr>
              <w:t>√</w:t>
            </w:r>
          </w:p>
        </w:tc>
        <w:tc>
          <w:tcPr>
            <w:tcW w:w="720" w:type="dxa"/>
            <w:vAlign w:val="center"/>
          </w:tcPr>
          <w:p>
            <w:pPr>
              <w:jc w:val="center"/>
              <w:rPr>
                <w:rFonts w:hint="eastAsia" w:ascii="仿宋_GB2312" w:hAnsi="宋体" w:eastAsia="仿宋_GB2312" w:cs="宋体"/>
                <w:color w:val="000000"/>
                <w:sz w:val="18"/>
                <w:szCs w:val="18"/>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2020-12-23T13:44:00Z</dcterms:created>
  <dc:creator>%E5%90%B4%E7%90%BC</dc:creator>
  <cp:lastModifiedBy>xxk</cp:lastModifiedBy>
  <dcterms:modified xsi:type="dcterms:W3CDTF">2020-12-28T11:57:45Z</dcterms:modified>
  <dc:title>（十七）林芝市工布江达县市政服务领域基层政务公开标准目录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