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（二十二）</w:t>
      </w:r>
      <w:r>
        <w:rPr>
          <w:rFonts w:hint="eastAsia" w:ascii="方正小标宋_GBK" w:hAnsi="方正小标宋_GBK" w:eastAsia="方正小标宋_GBK"/>
          <w:b w:val="0"/>
          <w:bCs w:val="0"/>
          <w:sz w:val="30"/>
          <w:lang w:eastAsia="zh-CN"/>
        </w:rPr>
        <w:t>林芝市工布江达县</w:t>
      </w:r>
      <w:r>
        <w:rPr>
          <w:rFonts w:hint="eastAsia" w:ascii="方正小标宋_GBK" w:hAnsi="方正小标宋_GBK" w:eastAsia="方正小标宋_GBK"/>
          <w:b w:val="0"/>
          <w:bCs w:val="0"/>
          <w:sz w:val="30"/>
        </w:rPr>
        <w:t>安全生产领域基层政务公开标准目录</w:t>
      </w:r>
      <w:bookmarkEnd w:id="0"/>
    </w:p>
    <w:tbl>
      <w:tblPr>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2"/>
        <w:gridCol w:w="1125"/>
        <w:gridCol w:w="2475"/>
        <w:gridCol w:w="2050"/>
        <w:gridCol w:w="2150"/>
        <w:gridCol w:w="1198"/>
        <w:gridCol w:w="1496"/>
        <w:gridCol w:w="664"/>
        <w:gridCol w:w="720"/>
        <w:gridCol w:w="720"/>
        <w:gridCol w:w="652"/>
        <w:gridCol w:w="487"/>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847"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475"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5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50"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198" w:type="dxa"/>
            <w:vMerge w:val="restart"/>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372"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148" w:type="dxa"/>
            <w:gridSpan w:val="2"/>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hint="eastAsia" w:ascii="仿宋_GB2312" w:hAnsi="Times New Roman" w:eastAsia="仿宋_GB2312"/>
                <w:color w:val="000000"/>
                <w:kern w:val="0"/>
                <w:sz w:val="18"/>
                <w:szCs w:val="18"/>
              </w:rPr>
            </w:pPr>
          </w:p>
        </w:tc>
        <w:tc>
          <w:tcPr>
            <w:tcW w:w="722"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125"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475" w:type="dxa"/>
            <w:vMerge w:val="continue"/>
            <w:vAlign w:val="center"/>
          </w:tcPr>
          <w:p>
            <w:pPr>
              <w:widowControl/>
              <w:jc w:val="left"/>
              <w:rPr>
                <w:rFonts w:hint="eastAsia" w:ascii="黑体" w:hAnsi="宋体" w:eastAsia="黑体" w:cs="宋体"/>
                <w:color w:val="000000"/>
                <w:kern w:val="0"/>
                <w:sz w:val="22"/>
              </w:rPr>
            </w:pPr>
          </w:p>
        </w:tc>
        <w:tc>
          <w:tcPr>
            <w:tcW w:w="2050" w:type="dxa"/>
            <w:vMerge w:val="continue"/>
            <w:vAlign w:val="center"/>
          </w:tcPr>
          <w:p>
            <w:pPr>
              <w:widowControl/>
              <w:jc w:val="left"/>
              <w:rPr>
                <w:rFonts w:hint="eastAsia" w:ascii="黑体" w:hAnsi="宋体" w:eastAsia="黑体" w:cs="宋体"/>
                <w:color w:val="000000"/>
                <w:kern w:val="0"/>
                <w:sz w:val="22"/>
              </w:rPr>
            </w:pPr>
          </w:p>
        </w:tc>
        <w:tc>
          <w:tcPr>
            <w:tcW w:w="2150" w:type="dxa"/>
            <w:vMerge w:val="continue"/>
            <w:vAlign w:val="center"/>
          </w:tcPr>
          <w:p>
            <w:pPr>
              <w:widowControl/>
              <w:jc w:val="left"/>
              <w:rPr>
                <w:rFonts w:hint="eastAsia" w:ascii="黑体" w:hAnsi="宋体" w:eastAsia="黑体" w:cs="宋体"/>
                <w:color w:val="000000"/>
                <w:kern w:val="0"/>
                <w:sz w:val="22"/>
              </w:rPr>
            </w:pPr>
          </w:p>
        </w:tc>
        <w:tc>
          <w:tcPr>
            <w:tcW w:w="1198" w:type="dxa"/>
            <w:vMerge w:val="continue"/>
            <w:vAlign w:val="center"/>
          </w:tcPr>
          <w:p>
            <w:pPr>
              <w:widowControl/>
              <w:jc w:val="center"/>
              <w:rPr>
                <w:rFonts w:hint="eastAsia" w:ascii="黑体" w:hAnsi="宋体" w:eastAsia="黑体" w:cs="宋体"/>
                <w:color w:val="000000"/>
                <w:kern w:val="0"/>
                <w:sz w:val="22"/>
              </w:rPr>
            </w:pPr>
          </w:p>
        </w:tc>
        <w:tc>
          <w:tcPr>
            <w:tcW w:w="1496" w:type="dxa"/>
            <w:vMerge w:val="continue"/>
            <w:vAlign w:val="center"/>
          </w:tcPr>
          <w:p>
            <w:pPr>
              <w:widowControl/>
              <w:jc w:val="left"/>
              <w:rPr>
                <w:rFonts w:hint="eastAsia" w:ascii="黑体" w:hAnsi="宋体" w:eastAsia="黑体" w:cs="宋体"/>
                <w:kern w:val="0"/>
                <w:sz w:val="22"/>
              </w:rPr>
            </w:pPr>
          </w:p>
        </w:tc>
        <w:tc>
          <w:tcPr>
            <w:tcW w:w="664"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652"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487"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1" w:type="dxa"/>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1</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 xml:space="preserve"> 文</w:t>
            </w:r>
            <w:r>
              <w:rPr>
                <w:rFonts w:hint="eastAsia" w:ascii="仿宋_GB2312" w:hAnsi="宋体" w:eastAsia="仿宋_GB2312" w:cs="宋体"/>
                <w:color w:val="000000"/>
                <w:sz w:val="18"/>
                <w:szCs w:val="18"/>
              </w:rPr>
              <w:t>件</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w:t>
            </w:r>
            <w:r>
              <w:rPr>
                <w:rFonts w:hint="eastAsia" w:ascii="仿宋_GB2312" w:eastAsia="仿宋_GB2312"/>
                <w:bCs/>
                <w:color w:val="000000"/>
                <w:sz w:val="18"/>
                <w:szCs w:val="18"/>
                <w:lang w:eastAsia="zh-CN"/>
              </w:rPr>
              <w:t>地方</w:t>
            </w:r>
            <w:r>
              <w:rPr>
                <w:rFonts w:hint="eastAsia" w:ascii="仿宋_GB2312" w:eastAsia="仿宋_GB2312"/>
                <w:bCs/>
                <w:color w:val="000000"/>
                <w:sz w:val="18"/>
                <w:szCs w:val="18"/>
              </w:rPr>
              <w:t>规章</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Merge w:val="restart"/>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eastAsia="仿宋_GB2312"/>
                <w:sz w:val="18"/>
                <w:szCs w:val="18"/>
              </w:rPr>
            </w:pPr>
            <w:r>
              <w:rPr>
                <w:rFonts w:hint="eastAsia" w:ascii="仿宋_GB2312" w:eastAsia="仿宋_GB2312"/>
                <w:sz w:val="18"/>
                <w:szCs w:val="18"/>
              </w:rPr>
              <w:t>■政务服务中</w:t>
            </w:r>
            <w:r>
              <w:rPr>
                <w:rFonts w:hint="eastAsia" w:ascii="仿宋_GB2312" w:eastAsia="仿宋_GB2312"/>
                <w:sz w:val="18"/>
                <w:szCs w:val="18"/>
                <w:lang w:eastAsia="zh-CN"/>
              </w:rPr>
              <w:t>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2</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Merge w:val="continue"/>
            <w:vAlign w:val="center"/>
          </w:tcPr>
          <w:p>
            <w:pPr>
              <w:spacing w:line="240" w:lineRule="exact"/>
              <w:jc w:val="left"/>
              <w:rPr>
                <w:rFonts w:hint="eastAsia" w:ascii="仿宋_GB2312" w:eastAsia="仿宋_GB2312"/>
                <w:sz w:val="18"/>
                <w:szCs w:val="18"/>
              </w:rPr>
            </w:pP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3</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安全生产领域有关的地方标准等</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Merge w:val="continue"/>
            <w:vAlign w:val="center"/>
          </w:tcPr>
          <w:p>
            <w:pPr>
              <w:spacing w:line="240" w:lineRule="exact"/>
              <w:jc w:val="left"/>
              <w:rPr>
                <w:rFonts w:hint="eastAsia" w:ascii="仿宋_GB2312" w:eastAsia="仿宋_GB2312"/>
                <w:sz w:val="18"/>
                <w:szCs w:val="18"/>
              </w:rPr>
            </w:pP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4</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5</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重大政策解读及回应</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有关重大政策的解读与回应，安全生产相关热点问题的解读与回应</w:t>
            </w:r>
          </w:p>
        </w:tc>
        <w:tc>
          <w:tcPr>
            <w:tcW w:w="2050" w:type="dxa"/>
            <w:vAlign w:val="top"/>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重大决策作出后及时公开</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6</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重要会议</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050" w:type="dxa"/>
            <w:vAlign w:val="top"/>
          </w:tcPr>
          <w:p>
            <w:r>
              <w:rPr>
                <w:rFonts w:hint="eastAsia" w:ascii="仿宋_GB2312" w:eastAsia="仿宋_GB2312"/>
                <w:bCs/>
                <w:color w:val="000000"/>
                <w:sz w:val="18"/>
                <w:szCs w:val="18"/>
              </w:rPr>
              <w:t>《政府信息公开条例》、《关于全面推进政务公开工作的意见》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提前一周发通知邀请</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7</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征集采纳社会公众意见情况</w:t>
            </w:r>
          </w:p>
        </w:tc>
        <w:tc>
          <w:tcPr>
            <w:tcW w:w="2475"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050" w:type="dxa"/>
            <w:vAlign w:val="top"/>
          </w:tcPr>
          <w:p>
            <w:r>
              <w:rPr>
                <w:rFonts w:hint="eastAsia" w:ascii="仿宋_GB2312" w:eastAsia="仿宋_GB2312"/>
                <w:bCs/>
                <w:color w:val="000000"/>
                <w:sz w:val="18"/>
                <w:szCs w:val="18"/>
              </w:rPr>
              <w:t>《政府信息公开条例》、《关于全面推进政务公开工作的意见》</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征求意见时对外公布的时限内公开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8</w:t>
            </w:r>
          </w:p>
        </w:tc>
        <w:tc>
          <w:tcPr>
            <w:tcW w:w="722"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050" w:type="dxa"/>
            <w:vAlign w:val="center"/>
          </w:tcPr>
          <w:p>
            <w:r>
              <w:rPr>
                <w:rFonts w:hint="eastAsia" w:ascii="仿宋_GB2312" w:eastAsia="仿宋_GB2312"/>
                <w:bCs/>
                <w:color w:val="000000"/>
                <w:sz w:val="18"/>
                <w:szCs w:val="18"/>
              </w:rPr>
              <w:t>《政府信息公开条例》、《关于推进安全生产领域改革发展的意见》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r>
            <w:r>
              <w:rPr>
                <w:rFonts w:hint="eastAsia" w:ascii="仿宋_GB2312" w:eastAsia="仿宋_GB2312"/>
                <w:sz w:val="18"/>
                <w:szCs w:val="18"/>
              </w:rPr>
              <w:t>■政务服务中心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9</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10</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2"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722"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县</w:t>
            </w:r>
            <w:r>
              <w:rPr>
                <w:rFonts w:hint="eastAsia" w:ascii="仿宋_GB2312" w:eastAsia="仿宋_GB2312"/>
                <w:sz w:val="18"/>
                <w:szCs w:val="18"/>
              </w:rPr>
              <w:t>应急管理</w:t>
            </w:r>
            <w:r>
              <w:rPr>
                <w:rFonts w:hint="eastAsia" w:ascii="仿宋_GB2312" w:eastAsia="仿宋_GB2312"/>
                <w:sz w:val="18"/>
                <w:szCs w:val="18"/>
                <w:lang w:eastAsia="zh-CN"/>
              </w:rPr>
              <w:t>部门、乡镇人民政府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475"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4</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事故通报</w:t>
            </w:r>
          </w:p>
        </w:tc>
        <w:tc>
          <w:tcPr>
            <w:tcW w:w="2475" w:type="dxa"/>
            <w:vAlign w:val="center"/>
          </w:tcPr>
          <w:p>
            <w:pPr>
              <w:jc w:val="left"/>
              <w:rPr>
                <w:rFonts w:hint="eastAsia" w:ascii="仿宋_GB2312" w:hAnsi="宋体" w:eastAsia="仿宋_GB2312" w:cs="宋体"/>
                <w:bCs/>
                <w:color w:val="000000"/>
                <w:sz w:val="18"/>
                <w:szCs w:val="18"/>
              </w:rPr>
            </w:pPr>
            <w:r>
              <w:rPr>
                <w:rFonts w:hint="eastAsia" w:ascii="仿宋_GB2312" w:eastAsia="仿宋_GB2312"/>
                <w:bCs/>
                <w:sz w:val="18"/>
                <w:szCs w:val="18"/>
              </w:rPr>
              <w:t>1、事故信息:本部门接报查实的各类生产安全事故情况（事故发生时间、地点、伤亡情况、简要经过）</w:t>
            </w:r>
            <w:r>
              <w:rPr>
                <w:rFonts w:hint="eastAsia" w:ascii="仿宋_GB2312" w:eastAsia="仿宋_GB2312"/>
                <w:bCs/>
                <w:sz w:val="18"/>
                <w:szCs w:val="18"/>
                <w:lang w:eastAsia="zh-CN"/>
              </w:rPr>
              <w:t>；</w:t>
            </w:r>
            <w:r>
              <w:rPr>
                <w:rFonts w:hint="eastAsia" w:ascii="仿宋_GB2312" w:eastAsia="仿宋_GB2312"/>
                <w:bCs/>
                <w:sz w:val="18"/>
                <w:szCs w:val="18"/>
              </w:rPr>
              <w:t>2、典型事故通报:各类典型安全生产事故情况通报，主要包括发生时间、地点、起因、经过、结果、相关领导批示情况、预防性措施建议等内容</w:t>
            </w:r>
            <w:r>
              <w:rPr>
                <w:rFonts w:hint="eastAsia" w:ascii="仿宋_GB2312" w:eastAsia="仿宋_GB2312"/>
                <w:bCs/>
                <w:sz w:val="18"/>
                <w:szCs w:val="18"/>
                <w:lang w:eastAsia="zh-CN"/>
              </w:rPr>
              <w:t>；</w:t>
            </w:r>
            <w:r>
              <w:rPr>
                <w:rFonts w:hint="eastAsia" w:ascii="仿宋_GB2312" w:eastAsia="仿宋_GB2312"/>
                <w:bCs/>
                <w:sz w:val="18"/>
                <w:szCs w:val="18"/>
              </w:rPr>
              <w:t xml:space="preserve">3、事故调查报告：依照事故调查处理权限，经批复的生产安全事故调查报告，依法应当保密的除外                     </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5</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动态信息</w:t>
            </w:r>
          </w:p>
        </w:tc>
        <w:tc>
          <w:tcPr>
            <w:tcW w:w="2475"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《政府信息公开条例》、《中共中央 国务院关于推进安全生产领域改革发展的意见》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6</w:t>
            </w:r>
          </w:p>
        </w:tc>
        <w:tc>
          <w:tcPr>
            <w:tcW w:w="722"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125"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安全生产预警提示信息</w:t>
            </w:r>
          </w:p>
        </w:tc>
        <w:tc>
          <w:tcPr>
            <w:tcW w:w="2475"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气象及灾害预警信息            不同时段、不同领域安全生产提示信息</w:t>
            </w:r>
          </w:p>
        </w:tc>
        <w:tc>
          <w:tcPr>
            <w:tcW w:w="205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信息形成后及时公开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■发布会</w:t>
            </w:r>
            <w:r>
              <w:rPr>
                <w:rFonts w:hint="eastAsia" w:ascii="仿宋_GB2312" w:eastAsia="仿宋_GB2312"/>
                <w:sz w:val="18"/>
                <w:szCs w:val="18"/>
              </w:rPr>
              <w:br/>
            </w:r>
            <w:r>
              <w:rPr>
                <w:rFonts w:hint="eastAsia" w:ascii="仿宋_GB2312" w:eastAsia="仿宋_GB2312"/>
                <w:sz w:val="18"/>
                <w:szCs w:val="18"/>
              </w:rPr>
              <w:t xml:space="preserve">■广播电视   </w:t>
            </w:r>
          </w:p>
          <w:p>
            <w:pPr>
              <w:spacing w:line="240" w:lineRule="exact"/>
              <w:jc w:val="left"/>
              <w:rPr>
                <w:rFonts w:hint="eastAsia" w:ascii="仿宋_GB2312" w:eastAsia="仿宋_GB2312"/>
                <w:sz w:val="18"/>
                <w:szCs w:val="18"/>
              </w:rPr>
            </w:pPr>
            <w:r>
              <w:rPr>
                <w:rFonts w:hint="eastAsia" w:ascii="仿宋_GB2312" w:eastAsia="仿宋_GB2312"/>
                <w:sz w:val="18"/>
                <w:szCs w:val="18"/>
              </w:rPr>
              <w:t>■社区/企事业单位、村公示栏（电子屏）</w:t>
            </w:r>
            <w:r>
              <w:rPr>
                <w:rFonts w:hint="eastAsia" w:ascii="仿宋_GB2312" w:eastAsia="仿宋_GB2312"/>
                <w:sz w:val="18"/>
                <w:szCs w:val="18"/>
              </w:rPr>
              <w:br/>
            </w:r>
            <w:r>
              <w:rPr>
                <w:rFonts w:hint="eastAsia" w:ascii="仿宋_GB2312" w:eastAsia="仿宋_GB2312"/>
                <w:sz w:val="18"/>
                <w:szCs w:val="18"/>
              </w:rPr>
              <w:t>■精准推送   ■其他</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8"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7</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05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8</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05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《政府信息公开条例》</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19</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权力清单及责任清单</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信息形成或者变更20个工作日内，如有更新，及时公开</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    ■政务服务中心</w:t>
            </w:r>
          </w:p>
        </w:tc>
        <w:tc>
          <w:tcPr>
            <w:tcW w:w="664" w:type="dxa"/>
            <w:vAlign w:val="center"/>
          </w:tcPr>
          <w:p>
            <w:pPr>
              <w:tabs>
                <w:tab w:val="left" w:pos="409"/>
              </w:tabs>
              <w:rPr>
                <w:rFonts w:hint="eastAsia" w:ascii="仿宋_GB2312" w:hAnsi="宋体" w:eastAsia="仿宋_GB2312" w:cs="宋体"/>
                <w:bCs/>
                <w:sz w:val="18"/>
                <w:szCs w:val="18"/>
              </w:rPr>
            </w:pPr>
            <w:r>
              <w:rPr>
                <w:rFonts w:hint="eastAsia" w:ascii="仿宋_GB2312" w:eastAsia="仿宋_GB2312"/>
                <w:bCs/>
                <w:sz w:val="18"/>
                <w:szCs w:val="18"/>
              </w:rPr>
              <w:t>√</w:t>
            </w:r>
            <w:r>
              <w:rPr>
                <w:rFonts w:hint="eastAsia" w:ascii="仿宋_GB2312" w:eastAsia="仿宋_GB2312"/>
                <w:bCs/>
                <w:sz w:val="18"/>
                <w:szCs w:val="18"/>
                <w:lang w:eastAsia="zh-CN"/>
              </w:rPr>
              <w:tab/>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0</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县</w:t>
            </w:r>
            <w:r>
              <w:rPr>
                <w:rFonts w:hint="eastAsia" w:ascii="仿宋_GB2312" w:eastAsia="仿宋_GB2312"/>
                <w:sz w:val="18"/>
                <w:szCs w:val="18"/>
              </w:rPr>
              <w:t>应急管理</w:t>
            </w:r>
            <w:r>
              <w:rPr>
                <w:rFonts w:hint="eastAsia" w:ascii="仿宋_GB2312" w:eastAsia="仿宋_GB2312"/>
                <w:sz w:val="18"/>
                <w:szCs w:val="18"/>
                <w:lang w:eastAsia="zh-CN"/>
              </w:rPr>
              <w:t>部门</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1</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政府信息公开年度报告及相关统计报表</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《政府信息公开条例》</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每年1月31日前</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2</w:t>
            </w:r>
          </w:p>
        </w:tc>
        <w:tc>
          <w:tcPr>
            <w:tcW w:w="722"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25"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475" w:type="dxa"/>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05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按中央要求时限公开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3</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25"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475"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05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4</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475"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05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w:t>
            </w:r>
            <w:bookmarkStart w:id="1" w:name="_GoBack"/>
            <w:bookmarkEnd w:id="1"/>
            <w:r>
              <w:rPr>
                <w:rFonts w:hint="eastAsia" w:ascii="仿宋_GB2312" w:eastAsia="仿宋_GB2312"/>
                <w:sz w:val="18"/>
                <w:szCs w:val="18"/>
                <w:lang w:eastAsia="zh-CN"/>
              </w:rPr>
              <w:t>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5"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5</w:t>
            </w:r>
          </w:p>
        </w:tc>
        <w:tc>
          <w:tcPr>
            <w:tcW w:w="722" w:type="dxa"/>
            <w:vMerge w:val="restart"/>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125"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重大工程项目信息</w:t>
            </w:r>
          </w:p>
        </w:tc>
        <w:tc>
          <w:tcPr>
            <w:tcW w:w="2475"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项目名称、执行措施、责任分工、取得成效、后续举措等</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按照有关要求公开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6</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2150"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按进展情况及时公开</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7</w:t>
            </w:r>
          </w:p>
        </w:tc>
        <w:tc>
          <w:tcPr>
            <w:tcW w:w="722" w:type="dxa"/>
            <w:vMerge w:val="continue"/>
            <w:vAlign w:val="center"/>
          </w:tcPr>
          <w:p>
            <w:pPr>
              <w:rPr>
                <w:rFonts w:hint="eastAsia" w:ascii="仿宋_GB2312" w:hAnsi="宋体" w:eastAsia="仿宋_GB2312" w:cs="宋体"/>
                <w:color w:val="000000"/>
                <w:sz w:val="18"/>
                <w:szCs w:val="18"/>
              </w:rPr>
            </w:pP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475" w:type="dxa"/>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按照有关要求公开</w:t>
            </w:r>
          </w:p>
        </w:tc>
        <w:tc>
          <w:tcPr>
            <w:tcW w:w="1198" w:type="dxa"/>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7" w:hRule="atLeast"/>
        </w:trPr>
        <w:tc>
          <w:tcPr>
            <w:tcW w:w="540"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1</w:t>
            </w:r>
          </w:p>
        </w:tc>
        <w:tc>
          <w:tcPr>
            <w:tcW w:w="722" w:type="dxa"/>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 xml:space="preserve"> </w:t>
            </w:r>
            <w:r>
              <w:rPr>
                <w:rFonts w:hint="eastAsia" w:ascii="仿宋_GB2312" w:hAnsi="宋体" w:eastAsia="仿宋_GB2312" w:cs="宋体"/>
                <w:color w:val="000000"/>
                <w:sz w:val="18"/>
                <w:szCs w:val="18"/>
              </w:rPr>
              <w:t>文件</w:t>
            </w:r>
          </w:p>
        </w:tc>
        <w:tc>
          <w:tcPr>
            <w:tcW w:w="112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475"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w:t>
            </w:r>
            <w:r>
              <w:rPr>
                <w:rFonts w:hint="eastAsia" w:ascii="仿宋_GB2312" w:eastAsia="仿宋_GB2312"/>
                <w:bCs/>
                <w:color w:val="000000"/>
                <w:sz w:val="18"/>
                <w:szCs w:val="18"/>
                <w:lang w:eastAsia="zh-CN"/>
              </w:rPr>
              <w:t>地方</w:t>
            </w:r>
            <w:r>
              <w:rPr>
                <w:rFonts w:hint="eastAsia" w:ascii="仿宋_GB2312" w:eastAsia="仿宋_GB2312"/>
                <w:bCs/>
                <w:color w:val="000000"/>
                <w:sz w:val="18"/>
                <w:szCs w:val="18"/>
              </w:rPr>
              <w:t>规章</w:t>
            </w:r>
          </w:p>
        </w:tc>
        <w:tc>
          <w:tcPr>
            <w:tcW w:w="205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2150" w:type="dxa"/>
            <w:vAlign w:val="center"/>
          </w:tcPr>
          <w:p>
            <w:pPr>
              <w:rPr>
                <w:rFonts w:hint="eastAsia" w:ascii="仿宋_GB2312" w:hAnsi="宋体" w:eastAsia="仿宋_GB2312" w:cs="宋体"/>
                <w:bCs/>
                <w:sz w:val="18"/>
                <w:szCs w:val="18"/>
              </w:rPr>
            </w:pPr>
            <w:r>
              <w:rPr>
                <w:rFonts w:hint="eastAsia" w:ascii="仿宋_GB2312" w:eastAsia="仿宋_GB2312"/>
                <w:bCs/>
                <w:color w:val="000000"/>
                <w:sz w:val="18"/>
                <w:szCs w:val="18"/>
              </w:rPr>
              <w:t>信息形成或变更之日起20个工作日内</w:t>
            </w:r>
          </w:p>
        </w:tc>
        <w:tc>
          <w:tcPr>
            <w:tcW w:w="1198" w:type="dxa"/>
            <w:textDirection w:val="lrTb"/>
            <w:vAlign w:val="center"/>
          </w:tcPr>
          <w:p>
            <w:pPr>
              <w:rPr>
                <w:rFonts w:hint="eastAsia" w:ascii="仿宋_GB2312" w:hAnsi="宋体" w:eastAsia="仿宋_GB2312" w:cs="宋体"/>
                <w:bCs/>
                <w:sz w:val="18"/>
                <w:szCs w:val="18"/>
              </w:rPr>
            </w:pPr>
            <w:r>
              <w:rPr>
                <w:rFonts w:hint="eastAsia" w:ascii="仿宋_GB2312" w:eastAsia="仿宋_GB2312"/>
                <w:sz w:val="18"/>
                <w:szCs w:val="18"/>
                <w:lang w:eastAsia="zh-CN"/>
              </w:rPr>
              <w:t>工布江达县应急管理局、各乡镇人民政府</w:t>
            </w:r>
          </w:p>
        </w:tc>
        <w:tc>
          <w:tcPr>
            <w:tcW w:w="1496" w:type="dxa"/>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■政务服务中</w:t>
            </w:r>
            <w:r>
              <w:rPr>
                <w:rFonts w:hint="eastAsia" w:ascii="仿宋_GB2312" w:eastAsia="仿宋_GB2312"/>
                <w:sz w:val="18"/>
                <w:szCs w:val="18"/>
                <w:lang w:eastAsia="zh-CN"/>
              </w:rPr>
              <w:t>心</w:t>
            </w:r>
          </w:p>
        </w:tc>
        <w:tc>
          <w:tcPr>
            <w:tcW w:w="664"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52" w:type="dxa"/>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487" w:type="dxa"/>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661" w:type="dxa"/>
            <w:vAlign w:val="center"/>
          </w:tcPr>
          <w:p>
            <w:pPr>
              <w:rPr>
                <w:rFonts w:hint="eastAsia" w:ascii="仿宋_GB2312" w:hAnsi="宋体" w:eastAsia="仿宋_GB2312" w:cs="宋体"/>
                <w:bCs/>
                <w:color w:val="000000"/>
                <w:sz w:val="18"/>
                <w:szCs w:val="18"/>
              </w:rPr>
            </w:pPr>
            <w:r>
              <w:rPr>
                <w:rFonts w:hint="eastAsia" w:ascii="仿宋_GB2312" w:eastAsia="仿宋_GB2312"/>
                <w:bCs/>
                <w:sz w:val="18"/>
                <w:szCs w:val="18"/>
              </w:rPr>
              <w:t>√</w:t>
            </w:r>
          </w:p>
        </w:tc>
      </w:tr>
    </w:tbl>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2020-12-23T14:18:00Z</dcterms:created>
  <dc:creator>%E5%90%B4%E7%90%BC</dc:creator>
  <cp:lastModifiedBy>xxk</cp:lastModifiedBy>
  <dcterms:modified xsi:type="dcterms:W3CDTF">2020-12-28T11:47:56Z</dcterms:modified>
  <dc:title>（二十二）林芝市工布江达县安全生产领域基层政务公开标准目录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