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（二十四）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林芝市工布江达县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食品药品监管领域基层政务公开标准目录</w:t>
      </w:r>
    </w:p>
    <w:tbl>
      <w:tblPr>
        <w:tblW w:w="156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788"/>
        <w:gridCol w:w="1075"/>
        <w:gridCol w:w="2689"/>
        <w:gridCol w:w="1961"/>
        <w:gridCol w:w="2281"/>
        <w:gridCol w:w="1237"/>
        <w:gridCol w:w="1127"/>
        <w:gridCol w:w="654"/>
        <w:gridCol w:w="713"/>
        <w:gridCol w:w="537"/>
        <w:gridCol w:w="713"/>
        <w:gridCol w:w="542"/>
        <w:gridCol w:w="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  <w:jc w:val="center"/>
        </w:trPr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tblHeader/>
          <w:jc w:val="center"/>
        </w:trPr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县级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适用范围、审批依据、受理机构、申请条件、申请材料目录、办理基本流程、办结时限、结果送达、监督投诉渠道等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中华人民共和国药品管理法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《医疗器械经营企业许可证管理办法》《医疗器械不良事件监测和再评价管理办法》《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西藏自治区药品经营质量管理规范（零售）现场检查指导原则（试行）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条例》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西藏自治区药品经营质量管理规范（零售）现场检查指导原则（试行）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罚程序暂行规定》《医疗器械监督管理条例》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eastAsia="zh-CN"/>
              </w:rPr>
              <w:t>《医疗器械经营企业许可证管理办法》《医疗器械不良事件监测和再评价管理办法》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《政府信息公开条例》《关于全面推进政务公开工作的意见》《化妆品监督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条例》《食品药品行政处罚案件信息公开实施细则》《市场监督管理行政处罚程序暂行规定》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工布江达县市场监管局、乡镇人民政府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工布江达县市场监管局、乡镇人民政府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《政府信息公开条例》《关于全面推进政务公开工作的意见》《食品药品投诉举报管理办法》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工布江达县市场监管局、乡镇人民政府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工布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江达县市场监管局、乡镇人民政府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2020-12-23T14:20:00Z</dcterms:created>
  <dc:creator>%E5%90%B4%E7%90%BC</dc:creator>
  <cp:lastModifiedBy>xxk</cp:lastModifiedBy>
  <dcterms:modified xsi:type="dcterms:W3CDTF">2020-12-28T11:50:20Z</dcterms:modified>
  <dc:title>（二十四）林芝市工布江达县食品药品监管领域基层政务公开标准目录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