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7E32A">
      <w:pPr>
        <w:spacing w:line="576"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工布江达县江达乡</w:t>
      </w: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年政府信息公开</w:t>
      </w:r>
    </w:p>
    <w:p w14:paraId="52C22F71">
      <w:pPr>
        <w:spacing w:line="576" w:lineRule="exact"/>
        <w:jc w:val="center"/>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工作年度报告</w:t>
      </w:r>
    </w:p>
    <w:p w14:paraId="61EED939">
      <w:pPr>
        <w:keepNext w:val="0"/>
        <w:keepLines w:val="0"/>
        <w:pageBreakBefore w:val="0"/>
        <w:widowControl w:val="0"/>
        <w:kinsoku/>
        <w:wordWrap/>
        <w:overflowPunct/>
        <w:topLinePunct w:val="0"/>
        <w:autoSpaceDE/>
        <w:autoSpaceDN/>
        <w:bidi w:val="0"/>
        <w:adjustRightInd/>
        <w:snapToGrid/>
        <w:spacing w:line="576" w:lineRule="exact"/>
        <w:ind w:left="0" w:firstLine="632" w:firstLineChars="200"/>
        <w:textAlignment w:val="auto"/>
        <w:rPr>
          <w:rFonts w:hint="eastAsia" w:ascii="仿宋_GB2312" w:hAnsi="仿宋_GB2312" w:eastAsia="仿宋_GB2312" w:cs="仿宋_GB2312"/>
          <w:kern w:val="0"/>
          <w:sz w:val="32"/>
          <w:szCs w:val="32"/>
        </w:rPr>
      </w:pPr>
    </w:p>
    <w:p w14:paraId="514DBB19">
      <w:pPr>
        <w:keepNext w:val="0"/>
        <w:keepLines w:val="0"/>
        <w:pageBreakBefore w:val="0"/>
        <w:widowControl w:val="0"/>
        <w:kinsoku/>
        <w:wordWrap/>
        <w:overflowPunct/>
        <w:topLinePunct w:val="0"/>
        <w:autoSpaceDE/>
        <w:autoSpaceDN/>
        <w:bidi w:val="0"/>
        <w:adjustRightInd/>
        <w:snapToGrid/>
        <w:spacing w:line="576" w:lineRule="exact"/>
        <w:ind w:left="0"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根据《中华人民共和国政府信息公开条例》(国务院令〔</w:t>
      </w:r>
      <w:r>
        <w:rPr>
          <w:rFonts w:hint="eastAsia" w:ascii="仿宋_GB2312" w:hAnsi="仿宋_GB2312" w:eastAsia="仿宋_GB2312" w:cs="仿宋_GB2312"/>
          <w:kern w:val="0"/>
          <w:sz w:val="32"/>
          <w:szCs w:val="32"/>
          <w:lang w:val="en-US" w:eastAsia="zh-CN"/>
        </w:rPr>
        <w:t>2019</w:t>
      </w:r>
      <w:r>
        <w:rPr>
          <w:rFonts w:hint="eastAsia" w:ascii="仿宋_GB2312" w:hAnsi="仿宋_GB2312" w:eastAsia="仿宋_GB2312" w:cs="仿宋_GB2312"/>
          <w:kern w:val="0"/>
          <w:sz w:val="32"/>
          <w:szCs w:val="32"/>
        </w:rPr>
        <w:t>〕第711号，以下简称《条例》)以及《国务院办公厅政府信息与政务公开办公室关于政府信息公开工作年度报告</w:t>
      </w:r>
      <w:r>
        <w:rPr>
          <w:rFonts w:hint="eastAsia" w:ascii="仿宋_GB2312" w:hAnsi="仿宋_GB2312" w:cs="仿宋_GB2312"/>
          <w:kern w:val="0"/>
          <w:sz w:val="32"/>
          <w:szCs w:val="32"/>
          <w:lang w:val="en-US" w:eastAsia="zh-CN"/>
        </w:rPr>
        <w:t>有关事项的</w:t>
      </w:r>
      <w:r>
        <w:rPr>
          <w:rFonts w:hint="eastAsia" w:ascii="仿宋_GB2312" w:hAnsi="仿宋_GB2312" w:eastAsia="仿宋_GB2312" w:cs="仿宋_GB2312"/>
          <w:kern w:val="0"/>
          <w:sz w:val="32"/>
          <w:szCs w:val="32"/>
        </w:rPr>
        <w:t>通知》（国办公开办函〔20</w:t>
      </w:r>
      <w:r>
        <w:rPr>
          <w:rFonts w:hint="eastAsia" w:ascii="仿宋_GB2312" w:hAnsi="仿宋_GB2312" w:cs="仿宋_GB2312"/>
          <w:kern w:val="0"/>
          <w:sz w:val="32"/>
          <w:szCs w:val="32"/>
          <w:lang w:val="en-US" w:eastAsia="zh-CN"/>
        </w:rPr>
        <w:t>19</w:t>
      </w:r>
      <w:r>
        <w:rPr>
          <w:rFonts w:hint="eastAsia" w:ascii="仿宋_GB2312" w:hAnsi="仿宋_GB2312" w:eastAsia="仿宋_GB2312" w:cs="仿宋_GB2312"/>
          <w:kern w:val="0"/>
          <w:sz w:val="32"/>
          <w:szCs w:val="32"/>
        </w:rPr>
        <w:t>〕</w:t>
      </w:r>
      <w:r>
        <w:rPr>
          <w:rFonts w:hint="eastAsia" w:ascii="仿宋_GB2312" w:hAnsi="仿宋_GB2312" w:cs="仿宋_GB2312"/>
          <w:kern w:val="0"/>
          <w:sz w:val="32"/>
          <w:szCs w:val="32"/>
          <w:lang w:val="en-US" w:eastAsia="zh-CN"/>
        </w:rPr>
        <w:t>60</w:t>
      </w:r>
      <w:r>
        <w:rPr>
          <w:rFonts w:hint="eastAsia" w:ascii="仿宋_GB2312" w:hAnsi="仿宋_GB2312" w:eastAsia="仿宋_GB2312" w:cs="仿宋_GB2312"/>
          <w:kern w:val="0"/>
          <w:sz w:val="32"/>
          <w:szCs w:val="32"/>
        </w:rPr>
        <w:t>号）要求，现公布</w:t>
      </w:r>
      <w:r>
        <w:rPr>
          <w:rFonts w:hint="eastAsia" w:ascii="仿宋_GB2312" w:hAnsi="仿宋_GB2312" w:eastAsia="仿宋_GB2312" w:cs="仿宋_GB2312"/>
          <w:kern w:val="0"/>
          <w:sz w:val="32"/>
          <w:szCs w:val="32"/>
          <w:lang w:val="en-US" w:eastAsia="zh-CN"/>
        </w:rPr>
        <w:t>工布江达县江达乡</w:t>
      </w:r>
      <w:r>
        <w:rPr>
          <w:rFonts w:hint="eastAsia" w:ascii="仿宋_GB2312" w:hAnsi="仿宋_GB2312" w:eastAsia="仿宋_GB2312" w:cs="仿宋_GB2312"/>
          <w:kern w:val="0"/>
          <w:sz w:val="32"/>
          <w:szCs w:val="32"/>
        </w:rPr>
        <w:t>202</w:t>
      </w:r>
      <w:r>
        <w:rPr>
          <w:rFonts w:hint="eastAsia" w:ascii="仿宋_GB2312" w:hAnsi="仿宋_GB2312" w:cs="仿宋_GB2312"/>
          <w:kern w:val="0"/>
          <w:sz w:val="32"/>
          <w:szCs w:val="32"/>
          <w:lang w:val="en-US" w:eastAsia="zh-CN"/>
        </w:rPr>
        <w:t>5</w:t>
      </w:r>
      <w:r>
        <w:rPr>
          <w:rFonts w:hint="eastAsia" w:ascii="仿宋_GB2312" w:hAnsi="仿宋_GB2312" w:eastAsia="仿宋_GB2312" w:cs="仿宋_GB2312"/>
          <w:kern w:val="0"/>
          <w:sz w:val="32"/>
          <w:szCs w:val="32"/>
        </w:rPr>
        <w:t>年政府信息公开工作年度报告。</w:t>
      </w:r>
    </w:p>
    <w:p w14:paraId="488A230B">
      <w:pPr>
        <w:keepNext w:val="0"/>
        <w:keepLines w:val="0"/>
        <w:pageBreakBefore w:val="0"/>
        <w:widowControl w:val="0"/>
        <w:kinsoku/>
        <w:wordWrap/>
        <w:overflowPunct/>
        <w:topLinePunct w:val="0"/>
        <w:autoSpaceDE/>
        <w:autoSpaceDN/>
        <w:bidi w:val="0"/>
        <w:adjustRightInd/>
        <w:snapToGrid/>
        <w:spacing w:line="576" w:lineRule="exact"/>
        <w:ind w:left="0"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w:t>
      </w:r>
      <w:r>
        <w:rPr>
          <w:rFonts w:hint="eastAsia" w:ascii="仿宋_GB2312" w:hAnsi="仿宋_GB2312" w:eastAsia="仿宋_GB2312" w:cs="仿宋_GB2312"/>
          <w:kern w:val="0"/>
          <w:sz w:val="32"/>
          <w:szCs w:val="32"/>
          <w:lang w:eastAsia="zh-CN"/>
        </w:rPr>
        <w:t>202</w:t>
      </w:r>
      <w:r>
        <w:rPr>
          <w:rFonts w:hint="eastAsia" w:ascii="仿宋_GB2312" w:hAnsi="仿宋_GB2312" w:cs="仿宋_GB2312"/>
          <w:kern w:val="0"/>
          <w:sz w:val="32"/>
          <w:szCs w:val="32"/>
          <w:lang w:val="en-US" w:eastAsia="zh-CN"/>
        </w:rPr>
        <w:t>5</w:t>
      </w:r>
      <w:r>
        <w:rPr>
          <w:rFonts w:hint="eastAsia" w:ascii="仿宋_GB2312" w:hAnsi="仿宋_GB2312" w:eastAsia="仿宋_GB2312" w:cs="仿宋_GB2312"/>
          <w:kern w:val="0"/>
          <w:sz w:val="32"/>
          <w:szCs w:val="32"/>
        </w:rPr>
        <w:t>年1月1日至</w:t>
      </w:r>
      <w:r>
        <w:rPr>
          <w:rFonts w:hint="eastAsia" w:ascii="仿宋_GB2312" w:hAnsi="仿宋_GB2312" w:eastAsia="仿宋_GB2312" w:cs="仿宋_GB2312"/>
          <w:kern w:val="0"/>
          <w:sz w:val="32"/>
          <w:szCs w:val="32"/>
          <w:lang w:eastAsia="zh-CN"/>
        </w:rPr>
        <w:t>202</w:t>
      </w:r>
      <w:r>
        <w:rPr>
          <w:rFonts w:hint="eastAsia" w:ascii="仿宋_GB2312" w:hAnsi="仿宋_GB2312" w:cs="仿宋_GB2312"/>
          <w:kern w:val="0"/>
          <w:sz w:val="32"/>
          <w:szCs w:val="32"/>
          <w:lang w:val="en-US" w:eastAsia="zh-CN"/>
        </w:rPr>
        <w:t>5</w:t>
      </w:r>
      <w:r>
        <w:rPr>
          <w:rFonts w:hint="eastAsia" w:ascii="仿宋_GB2312" w:hAnsi="仿宋_GB2312" w:eastAsia="仿宋_GB2312" w:cs="仿宋_GB2312"/>
          <w:kern w:val="0"/>
          <w:sz w:val="32"/>
          <w:szCs w:val="32"/>
        </w:rPr>
        <w:t>年12月31日。公众如需进一步咨询了解相关信息，请与</w:t>
      </w:r>
      <w:r>
        <w:rPr>
          <w:rFonts w:hint="eastAsia" w:ascii="仿宋_GB2312" w:hAnsi="仿宋_GB2312" w:cs="仿宋_GB2312"/>
          <w:kern w:val="0"/>
          <w:sz w:val="32"/>
          <w:szCs w:val="32"/>
          <w:lang w:val="en-US" w:eastAsia="zh-CN"/>
        </w:rPr>
        <w:t>郭怡波</w:t>
      </w:r>
      <w:r>
        <w:rPr>
          <w:rFonts w:hint="eastAsia" w:ascii="仿宋_GB2312" w:hAnsi="仿宋_GB2312" w:eastAsia="仿宋_GB2312" w:cs="仿宋_GB2312"/>
          <w:kern w:val="0"/>
          <w:sz w:val="32"/>
          <w:szCs w:val="32"/>
        </w:rPr>
        <w:t>联系(地址：</w:t>
      </w:r>
      <w:r>
        <w:rPr>
          <w:rFonts w:hint="eastAsia" w:ascii="仿宋_GB2312" w:hAnsi="仿宋_GB2312" w:eastAsia="仿宋_GB2312" w:cs="仿宋_GB2312"/>
          <w:kern w:val="0"/>
          <w:sz w:val="32"/>
          <w:szCs w:val="32"/>
          <w:lang w:val="en-US" w:eastAsia="zh-CN"/>
        </w:rPr>
        <w:t>西藏自治区林芝市工布江达县江达乡</w:t>
      </w:r>
      <w:r>
        <w:rPr>
          <w:rFonts w:hint="eastAsia" w:ascii="仿宋_GB2312" w:hAnsi="仿宋_GB2312" w:eastAsia="仿宋_GB2312" w:cs="仿宋_GB2312"/>
          <w:kern w:val="0"/>
          <w:sz w:val="32"/>
          <w:szCs w:val="32"/>
        </w:rPr>
        <w:t>;邮编：</w:t>
      </w:r>
      <w:r>
        <w:rPr>
          <w:rFonts w:hint="eastAsia" w:ascii="仿宋_GB2312" w:hAnsi="仿宋_GB2312" w:eastAsia="仿宋_GB2312" w:cs="仿宋_GB2312"/>
          <w:kern w:val="0"/>
          <w:sz w:val="32"/>
          <w:szCs w:val="32"/>
          <w:lang w:val="en-US" w:eastAsia="zh-CN"/>
        </w:rPr>
        <w:t>8602</w:t>
      </w:r>
      <w:r>
        <w:rPr>
          <w:rFonts w:hint="eastAsia" w:ascii="仿宋_GB2312" w:hAnsi="仿宋_GB2312" w:cs="仿宋_GB2312"/>
          <w:kern w:val="0"/>
          <w:sz w:val="32"/>
          <w:szCs w:val="32"/>
          <w:lang w:val="en-US" w:eastAsia="zh-CN"/>
        </w:rPr>
        <w:t>13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电话：</w:t>
      </w:r>
      <w:r>
        <w:rPr>
          <w:rFonts w:hint="eastAsia" w:ascii="仿宋_GB2312" w:hAnsi="仿宋_GB2312" w:eastAsia="仿宋_GB2312" w:cs="仿宋_GB2312"/>
          <w:kern w:val="0"/>
          <w:sz w:val="32"/>
          <w:szCs w:val="32"/>
          <w:lang w:val="en-US" w:eastAsia="zh-CN"/>
        </w:rPr>
        <w:t>0894-5412293</w:t>
      </w:r>
      <w:r>
        <w:rPr>
          <w:rFonts w:hint="eastAsia" w:ascii="仿宋_GB2312" w:hAnsi="仿宋_GB2312" w:eastAsia="仿宋_GB2312" w:cs="仿宋_GB2312"/>
          <w:kern w:val="0"/>
          <w:sz w:val="32"/>
          <w:szCs w:val="32"/>
        </w:rPr>
        <w:t>)。</w:t>
      </w:r>
    </w:p>
    <w:p w14:paraId="50F9C595">
      <w:pPr>
        <w:keepNext w:val="0"/>
        <w:keepLines w:val="0"/>
        <w:pageBreakBefore w:val="0"/>
        <w:widowControl w:val="0"/>
        <w:kinsoku/>
        <w:wordWrap/>
        <w:overflowPunct/>
        <w:topLinePunct w:val="0"/>
        <w:autoSpaceDE/>
        <w:autoSpaceDN/>
        <w:bidi w:val="0"/>
        <w:adjustRightInd/>
        <w:snapToGrid/>
        <w:spacing w:line="576" w:lineRule="exact"/>
        <w:ind w:left="0" w:firstLine="632"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一、总体情况</w:t>
      </w:r>
    </w:p>
    <w:p w14:paraId="78789D6B">
      <w:pPr>
        <w:keepNext w:val="0"/>
        <w:keepLines w:val="0"/>
        <w:pageBreakBefore w:val="0"/>
        <w:widowControl w:val="0"/>
        <w:kinsoku/>
        <w:wordWrap/>
        <w:overflowPunct/>
        <w:topLinePunct w:val="0"/>
        <w:autoSpaceDE/>
        <w:autoSpaceDN/>
        <w:bidi w:val="0"/>
        <w:adjustRightInd/>
        <w:snapToGrid/>
        <w:spacing w:line="576" w:lineRule="exact"/>
        <w:ind w:left="0" w:firstLine="632" w:firstLineChars="200"/>
        <w:textAlignment w:val="auto"/>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eastAsia="zh-CN"/>
        </w:rPr>
        <w:t>202</w:t>
      </w:r>
      <w:r>
        <w:rPr>
          <w:rFonts w:hint="eastAsia" w:ascii="仿宋_GB2312" w:hAnsi="仿宋_GB2312" w:cs="仿宋_GB2312"/>
          <w:kern w:val="0"/>
          <w:sz w:val="32"/>
          <w:szCs w:val="32"/>
          <w:u w:val="none"/>
          <w:lang w:val="en-US" w:eastAsia="zh-CN"/>
        </w:rPr>
        <w:t>5</w:t>
      </w:r>
      <w:r>
        <w:rPr>
          <w:rFonts w:hint="eastAsia" w:ascii="仿宋_GB2312" w:hAnsi="仿宋_GB2312" w:eastAsia="仿宋_GB2312" w:cs="仿宋_GB2312"/>
          <w:kern w:val="0"/>
          <w:sz w:val="32"/>
          <w:szCs w:val="32"/>
          <w:u w:val="none"/>
        </w:rPr>
        <w:t>年以来，江达乡根据政府信息公开工作要求，严格执行《中华人民共和国政府信息公开条例》</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从思想上提高重视，从行动上加强措施，从成效上落实责任，按照上级要求，不断完善政府信息公开制度、实事求是地按照有关规定依法公布各类政府信息及群众关注的焦点问题，不断增强政府工作透明力度，深入推进政务公开</w:t>
      </w:r>
      <w:r>
        <w:rPr>
          <w:rFonts w:hint="eastAsia" w:ascii="仿宋_GB2312" w:hAnsi="仿宋_GB2312" w:eastAsia="仿宋_GB2312" w:cs="仿宋_GB2312"/>
          <w:kern w:val="0"/>
          <w:sz w:val="32"/>
          <w:szCs w:val="32"/>
          <w:u w:val="none"/>
          <w:lang w:val="en-US" w:eastAsia="zh-CN"/>
        </w:rPr>
        <w:t>制度，密切联系群众沟通渠道，不断提高机关干部的工作效率。对于应当公开的信息依法依职权进行公开，全年共公开涉及群众切身利益的政府规范性文件无，无行政事业性收费项目，无政府集中采购项目。全年未收到政府信息公开申请。</w:t>
      </w:r>
    </w:p>
    <w:p w14:paraId="6C6C5B7F">
      <w:pPr>
        <w:keepNext w:val="0"/>
        <w:keepLines w:val="0"/>
        <w:pageBreakBefore w:val="0"/>
        <w:kinsoku/>
        <w:wordWrap/>
        <w:overflowPunct/>
        <w:topLinePunct w:val="0"/>
        <w:autoSpaceDE/>
        <w:bidi w:val="0"/>
        <w:adjustRightInd/>
        <w:snapToGrid/>
        <w:spacing w:line="576" w:lineRule="exact"/>
        <w:ind w:left="0" w:firstLine="632" w:firstLineChars="200"/>
        <w:rPr>
          <w:rFonts w:hint="eastAsia" w:ascii="楷体_GB2312" w:hAnsi="楷体_GB2312" w:eastAsia="楷体_GB2312" w:cs="楷体_GB2312"/>
          <w:b w:val="0"/>
          <w:bCs w:val="0"/>
          <w:kern w:val="0"/>
          <w:sz w:val="32"/>
          <w:szCs w:val="32"/>
          <w:u w:val="none"/>
        </w:rPr>
      </w:pPr>
      <w:r>
        <w:rPr>
          <w:rFonts w:hint="eastAsia" w:ascii="楷体_GB2312" w:hAnsi="楷体_GB2312" w:eastAsia="楷体_GB2312" w:cs="楷体_GB2312"/>
          <w:b w:val="0"/>
          <w:bCs w:val="0"/>
          <w:kern w:val="0"/>
          <w:sz w:val="32"/>
          <w:szCs w:val="32"/>
          <w:u w:val="none"/>
          <w:lang w:val="en-US" w:eastAsia="zh-CN"/>
        </w:rPr>
        <w:t>（一）主动公开情况</w:t>
      </w:r>
    </w:p>
    <w:p w14:paraId="28D50CC7">
      <w:pPr>
        <w:keepNext w:val="0"/>
        <w:keepLines w:val="0"/>
        <w:pageBreakBefore w:val="0"/>
        <w:kinsoku/>
        <w:wordWrap/>
        <w:overflowPunct/>
        <w:topLinePunct w:val="0"/>
        <w:autoSpaceDE/>
        <w:bidi w:val="0"/>
        <w:adjustRightInd/>
        <w:snapToGrid/>
        <w:spacing w:line="576" w:lineRule="exact"/>
        <w:ind w:left="0" w:firstLine="632" w:firstLineChars="200"/>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202</w:t>
      </w:r>
      <w:r>
        <w:rPr>
          <w:rFonts w:hint="eastAsia" w:ascii="仿宋_GB2312" w:hAnsi="仿宋_GB2312" w:cs="仿宋_GB2312"/>
          <w:kern w:val="0"/>
          <w:sz w:val="32"/>
          <w:szCs w:val="32"/>
          <w:u w:val="none"/>
          <w:lang w:val="en-US" w:eastAsia="zh-CN"/>
        </w:rPr>
        <w:t>5</w:t>
      </w:r>
      <w:r>
        <w:rPr>
          <w:rFonts w:hint="eastAsia" w:ascii="仿宋_GB2312" w:hAnsi="仿宋_GB2312" w:eastAsia="仿宋_GB2312" w:cs="仿宋_GB2312"/>
          <w:kern w:val="0"/>
          <w:sz w:val="32"/>
          <w:szCs w:val="32"/>
          <w:u w:val="none"/>
          <w:lang w:val="en-US" w:eastAsia="zh-CN"/>
        </w:rPr>
        <w:t>年度，江达乡主动公开政府信息</w:t>
      </w:r>
      <w:r>
        <w:rPr>
          <w:rFonts w:hint="eastAsia" w:ascii="仿宋_GB2312" w:hAnsi="仿宋_GB2312" w:cs="仿宋_GB2312"/>
          <w:kern w:val="0"/>
          <w:sz w:val="32"/>
          <w:szCs w:val="32"/>
          <w:u w:val="none"/>
          <w:lang w:val="en-US" w:eastAsia="zh-CN"/>
        </w:rPr>
        <w:t>559</w:t>
      </w:r>
      <w:r>
        <w:rPr>
          <w:rFonts w:hint="eastAsia" w:ascii="仿宋_GB2312" w:hAnsi="仿宋_GB2312" w:eastAsia="仿宋_GB2312" w:cs="仿宋_GB2312"/>
          <w:kern w:val="0"/>
          <w:sz w:val="32"/>
          <w:szCs w:val="32"/>
          <w:u w:val="none"/>
          <w:lang w:val="en-US" w:eastAsia="zh-CN"/>
        </w:rPr>
        <w:t>条，内容涵盖概况信息、计划总结信息、工作动态信息、人事信息、财政公开信息、行政执法信息、及惠民政策等其他各类信息。乡政务服务中心宣传栏、村公示栏等公开财政专项扶贫资金支出的有关政策、资金来源、发放标准、发放形式。</w:t>
      </w:r>
    </w:p>
    <w:p w14:paraId="06FC56AA">
      <w:pPr>
        <w:keepNext w:val="0"/>
        <w:keepLines w:val="0"/>
        <w:pageBreakBefore w:val="0"/>
        <w:kinsoku/>
        <w:wordWrap/>
        <w:overflowPunct/>
        <w:topLinePunct w:val="0"/>
        <w:autoSpaceDE/>
        <w:bidi w:val="0"/>
        <w:adjustRightInd/>
        <w:snapToGrid/>
        <w:spacing w:line="576" w:lineRule="exact"/>
        <w:ind w:left="0" w:firstLine="632" w:firstLineChars="200"/>
        <w:rPr>
          <w:rFonts w:hint="eastAsia" w:ascii="楷体_GB2312" w:hAnsi="楷体_GB2312" w:eastAsia="楷体_GB2312" w:cs="楷体_GB2312"/>
          <w:b w:val="0"/>
          <w:bCs w:val="0"/>
          <w:kern w:val="0"/>
          <w:sz w:val="32"/>
          <w:szCs w:val="32"/>
          <w:u w:val="none"/>
          <w:lang w:val="en-US" w:eastAsia="zh-CN"/>
        </w:rPr>
      </w:pPr>
      <w:r>
        <w:rPr>
          <w:rFonts w:hint="eastAsia" w:ascii="楷体_GB2312" w:hAnsi="楷体_GB2312" w:eastAsia="楷体_GB2312" w:cs="楷体_GB2312"/>
          <w:b w:val="0"/>
          <w:bCs w:val="0"/>
          <w:kern w:val="0"/>
          <w:sz w:val="32"/>
          <w:szCs w:val="32"/>
          <w:u w:val="none"/>
          <w:lang w:val="en-US" w:eastAsia="zh-CN"/>
        </w:rPr>
        <w:t>（二）依申请公开情况</w:t>
      </w:r>
    </w:p>
    <w:p w14:paraId="6C4F3E00">
      <w:pPr>
        <w:pStyle w:val="5"/>
        <w:keepNext w:val="0"/>
        <w:keepLines w:val="0"/>
        <w:pageBreakBefore w:val="0"/>
        <w:numPr>
          <w:ilvl w:val="0"/>
          <w:numId w:val="0"/>
        </w:numPr>
        <w:kinsoku/>
        <w:wordWrap/>
        <w:overflowPunct/>
        <w:topLinePunct w:val="0"/>
        <w:autoSpaceDE/>
        <w:bidi w:val="0"/>
        <w:adjustRightInd/>
        <w:snapToGrid/>
        <w:spacing w:line="576" w:lineRule="exact"/>
        <w:ind w:firstLine="632" w:firstLineChars="200"/>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本年度未收到和处理政府信息公开申请。</w:t>
      </w:r>
    </w:p>
    <w:p w14:paraId="46FB2C70">
      <w:pPr>
        <w:keepNext w:val="0"/>
        <w:keepLines w:val="0"/>
        <w:pageBreakBefore w:val="0"/>
        <w:kinsoku/>
        <w:wordWrap/>
        <w:overflowPunct/>
        <w:topLinePunct w:val="0"/>
        <w:autoSpaceDE/>
        <w:bidi w:val="0"/>
        <w:adjustRightInd/>
        <w:snapToGrid/>
        <w:spacing w:line="576" w:lineRule="exact"/>
        <w:ind w:left="0" w:firstLine="632" w:firstLineChars="200"/>
        <w:rPr>
          <w:rFonts w:hint="eastAsia" w:ascii="楷体_GB2312" w:hAnsi="楷体_GB2312" w:eastAsia="楷体_GB2312" w:cs="楷体_GB2312"/>
          <w:b w:val="0"/>
          <w:bCs w:val="0"/>
          <w:kern w:val="0"/>
          <w:sz w:val="32"/>
          <w:szCs w:val="32"/>
          <w:u w:val="none"/>
          <w:lang w:val="en-US" w:eastAsia="zh-CN"/>
        </w:rPr>
      </w:pPr>
      <w:r>
        <w:rPr>
          <w:rFonts w:hint="eastAsia" w:ascii="楷体_GB2312" w:hAnsi="楷体_GB2312" w:eastAsia="楷体_GB2312" w:cs="楷体_GB2312"/>
          <w:b w:val="0"/>
          <w:bCs w:val="0"/>
          <w:kern w:val="0"/>
          <w:sz w:val="32"/>
          <w:szCs w:val="32"/>
          <w:u w:val="none"/>
          <w:lang w:val="en-US" w:eastAsia="zh-CN"/>
        </w:rPr>
        <w:t>（三）政府信息管理情况</w:t>
      </w:r>
    </w:p>
    <w:p w14:paraId="340E3534">
      <w:pPr>
        <w:pStyle w:val="5"/>
        <w:keepNext w:val="0"/>
        <w:keepLines w:val="0"/>
        <w:pageBreakBefore w:val="0"/>
        <w:numPr>
          <w:ilvl w:val="0"/>
          <w:numId w:val="0"/>
        </w:numPr>
        <w:kinsoku/>
        <w:wordWrap/>
        <w:overflowPunct/>
        <w:topLinePunct w:val="0"/>
        <w:autoSpaceDE/>
        <w:bidi w:val="0"/>
        <w:adjustRightInd/>
        <w:snapToGrid/>
        <w:spacing w:line="576" w:lineRule="exact"/>
        <w:ind w:left="0" w:firstLine="632" w:firstLineChars="200"/>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b/>
          <w:bCs/>
          <w:kern w:val="0"/>
          <w:sz w:val="32"/>
          <w:szCs w:val="32"/>
          <w:u w:val="none"/>
          <w:lang w:val="en-US" w:eastAsia="zh-CN" w:bidi="ar-SA"/>
        </w:rPr>
        <w:t>一是</w:t>
      </w:r>
      <w:r>
        <w:rPr>
          <w:rFonts w:hint="eastAsia" w:ascii="仿宋_GB2312" w:hAnsi="仿宋_GB2312" w:eastAsia="仿宋_GB2312" w:cs="仿宋_GB2312"/>
          <w:kern w:val="0"/>
          <w:sz w:val="32"/>
          <w:szCs w:val="32"/>
          <w:u w:val="none"/>
          <w:lang w:val="en-US" w:eastAsia="zh-CN" w:bidi="ar-SA"/>
        </w:rPr>
        <w:t>完善保密制度，健全审查机制。根据信息公开条例和相关保密制度的要求，政府信息的公开，要经主要领导或分管领导审核批准后，由办公室信息管理员依据审批登记表，发布信息。</w:t>
      </w:r>
      <w:r>
        <w:rPr>
          <w:rFonts w:hint="eastAsia" w:ascii="仿宋_GB2312" w:hAnsi="仿宋_GB2312" w:eastAsia="仿宋_GB2312" w:cs="仿宋_GB2312"/>
          <w:b/>
          <w:bCs/>
          <w:kern w:val="0"/>
          <w:sz w:val="32"/>
          <w:szCs w:val="32"/>
          <w:u w:val="none"/>
          <w:lang w:val="en-US" w:eastAsia="zh-CN" w:bidi="ar-SA"/>
        </w:rPr>
        <w:t>二是</w:t>
      </w:r>
      <w:r>
        <w:rPr>
          <w:rFonts w:hint="eastAsia" w:ascii="仿宋_GB2312" w:hAnsi="仿宋_GB2312" w:eastAsia="仿宋_GB2312" w:cs="仿宋_GB2312"/>
          <w:kern w:val="0"/>
          <w:sz w:val="32"/>
          <w:szCs w:val="32"/>
          <w:u w:val="none"/>
          <w:lang w:val="en-US" w:eastAsia="zh-CN" w:bidi="ar-SA"/>
        </w:rPr>
        <w:t>强化监督检查，及时整改存在的问题和不足，加大对执行保密法律法规、落实信息发布保密管理制度的检查。</w:t>
      </w:r>
    </w:p>
    <w:p w14:paraId="3D7D305C">
      <w:pPr>
        <w:keepNext w:val="0"/>
        <w:keepLines w:val="0"/>
        <w:pageBreakBefore w:val="0"/>
        <w:kinsoku/>
        <w:wordWrap/>
        <w:overflowPunct/>
        <w:topLinePunct w:val="0"/>
        <w:autoSpaceDE/>
        <w:bidi w:val="0"/>
        <w:adjustRightInd/>
        <w:snapToGrid/>
        <w:spacing w:line="576" w:lineRule="exact"/>
        <w:ind w:left="0" w:firstLine="632" w:firstLineChars="200"/>
        <w:rPr>
          <w:rFonts w:hint="eastAsia" w:ascii="楷体_GB2312" w:hAnsi="楷体_GB2312" w:eastAsia="楷体_GB2312" w:cs="楷体_GB2312"/>
          <w:b w:val="0"/>
          <w:bCs w:val="0"/>
          <w:kern w:val="0"/>
          <w:sz w:val="32"/>
          <w:szCs w:val="32"/>
          <w:u w:val="none"/>
          <w:lang w:val="en-US" w:eastAsia="zh-CN"/>
        </w:rPr>
      </w:pPr>
      <w:r>
        <w:rPr>
          <w:rFonts w:hint="eastAsia" w:ascii="楷体_GB2312" w:hAnsi="楷体_GB2312" w:eastAsia="楷体_GB2312" w:cs="楷体_GB2312"/>
          <w:b w:val="0"/>
          <w:bCs w:val="0"/>
          <w:kern w:val="0"/>
          <w:sz w:val="32"/>
          <w:szCs w:val="32"/>
          <w:u w:val="none"/>
          <w:lang w:val="en-US" w:eastAsia="zh-CN"/>
        </w:rPr>
        <w:t>（四）政府信息公开平台建设情况</w:t>
      </w:r>
    </w:p>
    <w:p w14:paraId="329C0BD6">
      <w:pPr>
        <w:pStyle w:val="5"/>
        <w:keepNext w:val="0"/>
        <w:keepLines w:val="0"/>
        <w:pageBreakBefore w:val="0"/>
        <w:numPr>
          <w:ilvl w:val="0"/>
          <w:numId w:val="0"/>
        </w:numPr>
        <w:kinsoku/>
        <w:wordWrap/>
        <w:overflowPunct/>
        <w:topLinePunct w:val="0"/>
        <w:autoSpaceDE/>
        <w:bidi w:val="0"/>
        <w:adjustRightInd/>
        <w:snapToGrid/>
        <w:spacing w:line="576" w:lineRule="exact"/>
        <w:ind w:left="0" w:firstLine="632" w:firstLineChars="200"/>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江达乡政府信息公开平台微信公众号微江达现已停止运营。</w:t>
      </w:r>
    </w:p>
    <w:p w14:paraId="06112BA1">
      <w:pPr>
        <w:keepNext w:val="0"/>
        <w:keepLines w:val="0"/>
        <w:pageBreakBefore w:val="0"/>
        <w:kinsoku/>
        <w:wordWrap/>
        <w:overflowPunct/>
        <w:topLinePunct w:val="0"/>
        <w:autoSpaceDE/>
        <w:bidi w:val="0"/>
        <w:adjustRightInd/>
        <w:snapToGrid/>
        <w:spacing w:line="576" w:lineRule="exact"/>
        <w:ind w:left="0" w:firstLine="632" w:firstLineChars="200"/>
        <w:rPr>
          <w:rFonts w:hint="eastAsia" w:ascii="楷体_GB2312" w:hAnsi="楷体_GB2312" w:eastAsia="楷体_GB2312" w:cs="楷体_GB2312"/>
          <w:b w:val="0"/>
          <w:bCs w:val="0"/>
          <w:kern w:val="0"/>
          <w:sz w:val="32"/>
          <w:szCs w:val="32"/>
          <w:u w:val="none"/>
          <w:lang w:val="en-US" w:eastAsia="zh-CN"/>
        </w:rPr>
      </w:pPr>
      <w:r>
        <w:rPr>
          <w:rFonts w:hint="eastAsia" w:ascii="楷体_GB2312" w:hAnsi="楷体_GB2312" w:eastAsia="楷体_GB2312" w:cs="楷体_GB2312"/>
          <w:b w:val="0"/>
          <w:bCs w:val="0"/>
          <w:kern w:val="0"/>
          <w:sz w:val="32"/>
          <w:szCs w:val="32"/>
          <w:u w:val="none"/>
          <w:lang w:val="en-US" w:eastAsia="zh-CN"/>
        </w:rPr>
        <w:t>（五）监督保障情况</w:t>
      </w:r>
    </w:p>
    <w:p w14:paraId="7B9C7A30">
      <w:pPr>
        <w:pStyle w:val="5"/>
        <w:keepNext w:val="0"/>
        <w:keepLines w:val="0"/>
        <w:pageBreakBefore w:val="0"/>
        <w:numPr>
          <w:ilvl w:val="0"/>
          <w:numId w:val="0"/>
        </w:numPr>
        <w:kinsoku/>
        <w:wordWrap/>
        <w:overflowPunct/>
        <w:topLinePunct w:val="0"/>
        <w:autoSpaceDE/>
        <w:bidi w:val="0"/>
        <w:adjustRightInd/>
        <w:snapToGrid/>
        <w:spacing w:line="576" w:lineRule="exact"/>
        <w:ind w:left="0" w:firstLine="632" w:firstLineChars="200"/>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自觉接受上级监督，对于监督过程中发现的错误及时整改到位并反馈整改情况，对于需要公开的信息多次检查，形成有效的检查整改机制，确保公开前自主检查到位，进一步保障公开实效。</w:t>
      </w:r>
    </w:p>
    <w:p w14:paraId="4716F1D8">
      <w:pPr>
        <w:keepNext w:val="0"/>
        <w:keepLines w:val="0"/>
        <w:pageBreakBefore w:val="0"/>
        <w:kinsoku/>
        <w:wordWrap/>
        <w:overflowPunct/>
        <w:topLinePunct w:val="0"/>
        <w:autoSpaceDE/>
        <w:bidi w:val="0"/>
        <w:adjustRightInd/>
        <w:snapToGrid/>
        <w:spacing w:line="576" w:lineRule="exact"/>
        <w:ind w:left="0" w:firstLine="632" w:firstLineChars="2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二、主动公开政府信息情况</w:t>
      </w:r>
    </w:p>
    <w:tbl>
      <w:tblPr>
        <w:tblStyle w:val="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3"/>
        <w:gridCol w:w="2250"/>
        <w:gridCol w:w="1888"/>
        <w:gridCol w:w="1978"/>
      </w:tblGrid>
      <w:tr w14:paraId="4F04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9" w:type="dxa"/>
            <w:gridSpan w:val="4"/>
            <w:shd w:val="clear" w:color="auto" w:fill="C6D9F1"/>
            <w:vAlign w:val="center"/>
          </w:tcPr>
          <w:p w14:paraId="5325621A">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第二十条第（一）项</w:t>
            </w:r>
          </w:p>
        </w:tc>
      </w:tr>
      <w:tr w14:paraId="00B8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243" w:type="dxa"/>
            <w:vAlign w:val="center"/>
          </w:tcPr>
          <w:p w14:paraId="745123FC">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信息内容</w:t>
            </w:r>
          </w:p>
        </w:tc>
        <w:tc>
          <w:tcPr>
            <w:tcW w:w="2250" w:type="dxa"/>
            <w:vAlign w:val="center"/>
          </w:tcPr>
          <w:p w14:paraId="7669AC1E">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本年制发件数</w:t>
            </w:r>
          </w:p>
        </w:tc>
        <w:tc>
          <w:tcPr>
            <w:tcW w:w="1888" w:type="dxa"/>
            <w:vAlign w:val="center"/>
          </w:tcPr>
          <w:p w14:paraId="6DB96685">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本年废止件数</w:t>
            </w:r>
          </w:p>
        </w:tc>
        <w:tc>
          <w:tcPr>
            <w:tcW w:w="1978" w:type="dxa"/>
            <w:vAlign w:val="center"/>
          </w:tcPr>
          <w:p w14:paraId="12073CDF">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现行有效件数</w:t>
            </w:r>
          </w:p>
        </w:tc>
      </w:tr>
      <w:tr w14:paraId="7ABB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7BF7C92D">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规章</w:t>
            </w:r>
          </w:p>
        </w:tc>
        <w:tc>
          <w:tcPr>
            <w:tcW w:w="2250" w:type="dxa"/>
            <w:vAlign w:val="center"/>
          </w:tcPr>
          <w:p w14:paraId="106681CD">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888" w:type="dxa"/>
            <w:vAlign w:val="center"/>
          </w:tcPr>
          <w:p w14:paraId="0139EB1E">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978" w:type="dxa"/>
            <w:vAlign w:val="center"/>
          </w:tcPr>
          <w:p w14:paraId="0051432F">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14:paraId="7297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5988BFE8">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行政规范性文件</w:t>
            </w:r>
          </w:p>
        </w:tc>
        <w:tc>
          <w:tcPr>
            <w:tcW w:w="2250" w:type="dxa"/>
            <w:vAlign w:val="center"/>
          </w:tcPr>
          <w:p w14:paraId="604259A5">
            <w:pPr>
              <w:keepNext w:val="0"/>
              <w:keepLines w:val="0"/>
              <w:pageBreakBefore w:val="0"/>
              <w:kinsoku/>
              <w:wordWrap/>
              <w:overflowPunct/>
              <w:topLinePunct w:val="0"/>
              <w:autoSpaceDE/>
              <w:autoSpaceDN w:val="0"/>
              <w:bidi w:val="0"/>
              <w:adjustRightInd/>
              <w:snapToGrid/>
              <w:spacing w:line="576" w:lineRule="exact"/>
              <w:ind w:left="0"/>
              <w:jc w:val="center"/>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1888" w:type="dxa"/>
            <w:vAlign w:val="center"/>
          </w:tcPr>
          <w:p w14:paraId="71416BB5">
            <w:pPr>
              <w:keepNext w:val="0"/>
              <w:keepLines w:val="0"/>
              <w:pageBreakBefore w:val="0"/>
              <w:kinsoku/>
              <w:wordWrap/>
              <w:overflowPunct/>
              <w:topLinePunct w:val="0"/>
              <w:autoSpaceDE/>
              <w:autoSpaceDN w:val="0"/>
              <w:bidi w:val="0"/>
              <w:adjustRightInd/>
              <w:snapToGrid/>
              <w:spacing w:line="576" w:lineRule="exact"/>
              <w:ind w:left="0"/>
              <w:jc w:val="center"/>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1978" w:type="dxa"/>
            <w:vAlign w:val="center"/>
          </w:tcPr>
          <w:p w14:paraId="1FC42243">
            <w:pPr>
              <w:keepNext w:val="0"/>
              <w:keepLines w:val="0"/>
              <w:pageBreakBefore w:val="0"/>
              <w:kinsoku/>
              <w:wordWrap/>
              <w:overflowPunct/>
              <w:topLinePunct w:val="0"/>
              <w:autoSpaceDE/>
              <w:autoSpaceDN w:val="0"/>
              <w:bidi w:val="0"/>
              <w:adjustRightInd/>
              <w:snapToGrid/>
              <w:spacing w:line="576" w:lineRule="exact"/>
              <w:ind w:left="0"/>
              <w:jc w:val="center"/>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0F0B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9" w:type="dxa"/>
            <w:gridSpan w:val="4"/>
            <w:shd w:val="clear" w:color="auto" w:fill="C6D9F1"/>
            <w:vAlign w:val="center"/>
          </w:tcPr>
          <w:p w14:paraId="3BC9DAAA">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第二十条第（五）项</w:t>
            </w:r>
          </w:p>
        </w:tc>
      </w:tr>
      <w:tr w14:paraId="6F6C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243" w:type="dxa"/>
            <w:vAlign w:val="center"/>
          </w:tcPr>
          <w:p w14:paraId="45BD18BD">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信息内容</w:t>
            </w:r>
          </w:p>
        </w:tc>
        <w:tc>
          <w:tcPr>
            <w:tcW w:w="6116" w:type="dxa"/>
            <w:gridSpan w:val="3"/>
            <w:vAlign w:val="center"/>
          </w:tcPr>
          <w:p w14:paraId="4F99F818">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本年处理决定数量</w:t>
            </w:r>
          </w:p>
        </w:tc>
      </w:tr>
      <w:tr w14:paraId="4E81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43" w:type="dxa"/>
            <w:vAlign w:val="center"/>
          </w:tcPr>
          <w:p w14:paraId="2CDED08F">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行政许可</w:t>
            </w:r>
          </w:p>
        </w:tc>
        <w:tc>
          <w:tcPr>
            <w:tcW w:w="6116" w:type="dxa"/>
            <w:gridSpan w:val="3"/>
            <w:vAlign w:val="center"/>
          </w:tcPr>
          <w:p w14:paraId="082698EF">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7348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359" w:type="dxa"/>
            <w:gridSpan w:val="4"/>
            <w:shd w:val="clear" w:color="auto" w:fill="C6D9F1"/>
            <w:vAlign w:val="center"/>
          </w:tcPr>
          <w:p w14:paraId="6A8F2FBD">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第二十条第（六）项</w:t>
            </w:r>
          </w:p>
        </w:tc>
      </w:tr>
      <w:tr w14:paraId="581E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243" w:type="dxa"/>
            <w:vAlign w:val="center"/>
          </w:tcPr>
          <w:p w14:paraId="23C9B3CB">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信息内容</w:t>
            </w:r>
          </w:p>
        </w:tc>
        <w:tc>
          <w:tcPr>
            <w:tcW w:w="6116" w:type="dxa"/>
            <w:gridSpan w:val="3"/>
            <w:vAlign w:val="center"/>
          </w:tcPr>
          <w:p w14:paraId="5284B50C">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本年处理决定数量</w:t>
            </w:r>
          </w:p>
        </w:tc>
      </w:tr>
      <w:tr w14:paraId="2ECC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3" w:type="dxa"/>
            <w:vAlign w:val="center"/>
          </w:tcPr>
          <w:p w14:paraId="35B49C8F">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行政处罚</w:t>
            </w:r>
          </w:p>
        </w:tc>
        <w:tc>
          <w:tcPr>
            <w:tcW w:w="6116" w:type="dxa"/>
            <w:gridSpan w:val="3"/>
            <w:vAlign w:val="center"/>
          </w:tcPr>
          <w:p w14:paraId="719D9D6D">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4291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64F5F4CF">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6116" w:type="dxa"/>
            <w:gridSpan w:val="3"/>
            <w:vAlign w:val="center"/>
          </w:tcPr>
          <w:p w14:paraId="78A23DC3">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2161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9" w:type="dxa"/>
            <w:gridSpan w:val="4"/>
            <w:shd w:val="clear" w:color="auto" w:fill="C6D9F1"/>
            <w:vAlign w:val="center"/>
          </w:tcPr>
          <w:p w14:paraId="6A7107C2">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第二十条第（八）项</w:t>
            </w:r>
          </w:p>
        </w:tc>
      </w:tr>
      <w:tr w14:paraId="2FF7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60C17F94">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信息内容</w:t>
            </w:r>
          </w:p>
        </w:tc>
        <w:tc>
          <w:tcPr>
            <w:tcW w:w="6116" w:type="dxa"/>
            <w:gridSpan w:val="3"/>
            <w:vAlign w:val="center"/>
          </w:tcPr>
          <w:p w14:paraId="68F34BDE">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本年收费金额（单位：万元）</w:t>
            </w:r>
          </w:p>
        </w:tc>
      </w:tr>
      <w:tr w14:paraId="5A6F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1CA87CAF">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行政事业性收费</w:t>
            </w:r>
          </w:p>
        </w:tc>
        <w:tc>
          <w:tcPr>
            <w:tcW w:w="6116" w:type="dxa"/>
            <w:gridSpan w:val="3"/>
            <w:vAlign w:val="center"/>
          </w:tcPr>
          <w:p w14:paraId="13BEAB4D">
            <w:pPr>
              <w:keepNext w:val="0"/>
              <w:keepLines w:val="0"/>
              <w:pageBreakBefore w:val="0"/>
              <w:widowControl/>
              <w:kinsoku/>
              <w:wordWrap/>
              <w:overflowPunct/>
              <w:topLinePunct w:val="0"/>
              <w:autoSpaceDE/>
              <w:bidi w:val="0"/>
              <w:adjustRightInd/>
              <w:snapToGrid/>
              <w:spacing w:line="576" w:lineRule="exact"/>
              <w:ind w:left="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bl>
    <w:p w14:paraId="7E0AE78A">
      <w:pPr>
        <w:keepNext w:val="0"/>
        <w:keepLines w:val="0"/>
        <w:pageBreakBefore w:val="0"/>
        <w:kinsoku/>
        <w:wordWrap/>
        <w:overflowPunct/>
        <w:topLinePunct w:val="0"/>
        <w:autoSpaceDE/>
        <w:bidi w:val="0"/>
        <w:adjustRightInd/>
        <w:snapToGrid/>
        <w:spacing w:line="576" w:lineRule="exact"/>
        <w:ind w:left="0" w:firstLine="632" w:firstLineChars="20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04"/>
        <w:gridCol w:w="2401"/>
        <w:gridCol w:w="732"/>
        <w:gridCol w:w="675"/>
        <w:gridCol w:w="770"/>
        <w:gridCol w:w="892"/>
        <w:gridCol w:w="921"/>
        <w:gridCol w:w="650"/>
        <w:gridCol w:w="691"/>
      </w:tblGrid>
      <w:tr w14:paraId="7CB7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Merge w:val="restart"/>
            <w:vAlign w:val="center"/>
          </w:tcPr>
          <w:p w14:paraId="634A8FD9">
            <w:pPr>
              <w:widowControl/>
              <w:spacing w:line="240" w:lineRule="exac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vAlign w:val="center"/>
          </w:tcPr>
          <w:p w14:paraId="4AEBB89B">
            <w:pPr>
              <w:widowControl/>
              <w:spacing w:line="240" w:lineRule="exac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14:paraId="0113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Merge w:val="continue"/>
            <w:vAlign w:val="center"/>
          </w:tcPr>
          <w:p w14:paraId="1519074B">
            <w:pPr>
              <w:widowControl/>
              <w:spacing w:line="240" w:lineRule="exact"/>
              <w:jc w:val="left"/>
              <w:rPr>
                <w:rFonts w:hint="eastAsia" w:ascii="仿宋_GB2312" w:hAnsi="仿宋_GB2312" w:eastAsia="仿宋_GB2312" w:cs="仿宋_GB2312"/>
                <w:color w:val="333333"/>
                <w:kern w:val="0"/>
                <w:sz w:val="21"/>
                <w:szCs w:val="21"/>
              </w:rPr>
            </w:pPr>
          </w:p>
        </w:tc>
        <w:tc>
          <w:tcPr>
            <w:tcW w:w="732" w:type="dxa"/>
            <w:vMerge w:val="restart"/>
            <w:vAlign w:val="center"/>
          </w:tcPr>
          <w:p w14:paraId="01943075">
            <w:pPr>
              <w:widowControl/>
              <w:spacing w:line="240" w:lineRule="exac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vAlign w:val="center"/>
          </w:tcPr>
          <w:p w14:paraId="5AB6E8CE">
            <w:pPr>
              <w:widowControl/>
              <w:spacing w:line="240" w:lineRule="exac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vAlign w:val="center"/>
          </w:tcPr>
          <w:p w14:paraId="5CA332E7">
            <w:pPr>
              <w:widowControl/>
              <w:spacing w:line="240" w:lineRule="exac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14:paraId="48E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809" w:type="dxa"/>
            <w:gridSpan w:val="3"/>
            <w:vMerge w:val="continue"/>
            <w:vAlign w:val="center"/>
          </w:tcPr>
          <w:p w14:paraId="66E802B9">
            <w:pPr>
              <w:widowControl/>
              <w:spacing w:line="240" w:lineRule="exact"/>
              <w:jc w:val="left"/>
              <w:rPr>
                <w:rFonts w:hint="eastAsia" w:ascii="仿宋_GB2312" w:hAnsi="仿宋_GB2312" w:eastAsia="仿宋_GB2312" w:cs="仿宋_GB2312"/>
                <w:color w:val="333333"/>
                <w:kern w:val="0"/>
                <w:sz w:val="21"/>
                <w:szCs w:val="21"/>
              </w:rPr>
            </w:pPr>
          </w:p>
        </w:tc>
        <w:tc>
          <w:tcPr>
            <w:tcW w:w="732" w:type="dxa"/>
            <w:vMerge w:val="continue"/>
            <w:vAlign w:val="center"/>
          </w:tcPr>
          <w:p w14:paraId="0C624743">
            <w:pPr>
              <w:widowControl/>
              <w:spacing w:line="240" w:lineRule="exact"/>
              <w:jc w:val="left"/>
              <w:rPr>
                <w:rFonts w:hint="eastAsia" w:ascii="仿宋_GB2312" w:hAnsi="仿宋_GB2312" w:eastAsia="仿宋_GB2312" w:cs="仿宋_GB2312"/>
                <w:color w:val="333333"/>
                <w:kern w:val="0"/>
                <w:sz w:val="21"/>
                <w:szCs w:val="21"/>
              </w:rPr>
            </w:pPr>
          </w:p>
        </w:tc>
        <w:tc>
          <w:tcPr>
            <w:tcW w:w="675" w:type="dxa"/>
            <w:vAlign w:val="center"/>
          </w:tcPr>
          <w:p w14:paraId="7824EE91">
            <w:pPr>
              <w:widowControl/>
              <w:spacing w:line="240" w:lineRule="exac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vAlign w:val="center"/>
          </w:tcPr>
          <w:p w14:paraId="3D931DC2">
            <w:pPr>
              <w:widowControl/>
              <w:spacing w:line="240" w:lineRule="exac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vAlign w:val="center"/>
          </w:tcPr>
          <w:p w14:paraId="4C76F32F">
            <w:pPr>
              <w:widowControl/>
              <w:spacing w:line="240" w:lineRule="exac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vAlign w:val="center"/>
          </w:tcPr>
          <w:p w14:paraId="21AC29FB">
            <w:pPr>
              <w:widowControl/>
              <w:spacing w:line="240" w:lineRule="exac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vAlign w:val="center"/>
          </w:tcPr>
          <w:p w14:paraId="1CB45AF7">
            <w:pPr>
              <w:widowControl/>
              <w:spacing w:line="240" w:lineRule="exac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vAlign w:val="center"/>
          </w:tcPr>
          <w:p w14:paraId="1930207E">
            <w:pPr>
              <w:widowControl/>
              <w:spacing w:line="240" w:lineRule="exact"/>
              <w:jc w:val="left"/>
              <w:rPr>
                <w:rFonts w:hint="eastAsia" w:ascii="仿宋_GB2312" w:hAnsi="仿宋_GB2312" w:eastAsia="仿宋_GB2312" w:cs="仿宋_GB2312"/>
                <w:color w:val="333333"/>
                <w:kern w:val="0"/>
                <w:sz w:val="21"/>
                <w:szCs w:val="21"/>
              </w:rPr>
            </w:pPr>
          </w:p>
        </w:tc>
      </w:tr>
      <w:tr w14:paraId="0F21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Align w:val="center"/>
          </w:tcPr>
          <w:p w14:paraId="2DFA7503">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vAlign w:val="center"/>
          </w:tcPr>
          <w:p w14:paraId="636E3093">
            <w:pPr>
              <w:widowControl/>
              <w:spacing w:line="240" w:lineRule="exact"/>
              <w:jc w:val="center"/>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335357C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72EFEB1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2924C511">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121DBD33">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6DE99461">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6A490C47">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7D43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Align w:val="center"/>
          </w:tcPr>
          <w:p w14:paraId="50ECAAE0">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vAlign w:val="center"/>
          </w:tcPr>
          <w:p w14:paraId="7F17B16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50D43E6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793A47A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5C75CC91">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722E5C39">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6BF8CCF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2CE9A66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08B3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restart"/>
            <w:vAlign w:val="center"/>
          </w:tcPr>
          <w:p w14:paraId="3C61D08F">
            <w:pPr>
              <w:widowControl/>
              <w:spacing w:line="240" w:lineRule="exact"/>
              <w:jc w:val="center"/>
              <w:rPr>
                <w:rFonts w:hint="eastAsia" w:ascii="仿宋_GB2312" w:hAnsi="仿宋_GB2312" w:eastAsia="仿宋_GB2312" w:cs="仿宋_GB2312"/>
                <w:color w:val="333333"/>
                <w:sz w:val="21"/>
                <w:szCs w:val="21"/>
              </w:rPr>
            </w:pPr>
          </w:p>
          <w:p w14:paraId="597D5978">
            <w:pPr>
              <w:widowControl/>
              <w:spacing w:line="240" w:lineRule="exact"/>
              <w:jc w:val="center"/>
              <w:rPr>
                <w:rFonts w:hint="eastAsia" w:ascii="仿宋_GB2312" w:hAnsi="仿宋_GB2312" w:eastAsia="仿宋_GB2312" w:cs="仿宋_GB2312"/>
                <w:color w:val="333333"/>
                <w:sz w:val="21"/>
                <w:szCs w:val="21"/>
              </w:rPr>
            </w:pPr>
          </w:p>
          <w:p w14:paraId="0E2EE8BB">
            <w:pPr>
              <w:widowControl/>
              <w:spacing w:line="240" w:lineRule="exact"/>
              <w:jc w:val="center"/>
              <w:rPr>
                <w:rFonts w:hint="eastAsia" w:ascii="仿宋_GB2312" w:hAnsi="仿宋_GB2312" w:eastAsia="仿宋_GB2312" w:cs="仿宋_GB2312"/>
                <w:color w:val="333333"/>
                <w:sz w:val="21"/>
                <w:szCs w:val="21"/>
              </w:rPr>
            </w:pPr>
          </w:p>
          <w:p w14:paraId="6E902A58">
            <w:pPr>
              <w:widowControl/>
              <w:spacing w:line="240" w:lineRule="exact"/>
              <w:jc w:val="center"/>
              <w:rPr>
                <w:rFonts w:hint="eastAsia" w:ascii="仿宋_GB2312" w:hAnsi="仿宋_GB2312" w:eastAsia="仿宋_GB2312" w:cs="仿宋_GB2312"/>
                <w:color w:val="333333"/>
                <w:sz w:val="21"/>
                <w:szCs w:val="21"/>
              </w:rPr>
            </w:pPr>
          </w:p>
          <w:p w14:paraId="4308B987">
            <w:pPr>
              <w:widowControl/>
              <w:spacing w:line="240" w:lineRule="exact"/>
              <w:jc w:val="center"/>
              <w:rPr>
                <w:rFonts w:hint="eastAsia" w:ascii="仿宋_GB2312" w:hAnsi="仿宋_GB2312" w:eastAsia="仿宋_GB2312" w:cs="仿宋_GB2312"/>
                <w:color w:val="333333"/>
                <w:sz w:val="21"/>
                <w:szCs w:val="21"/>
              </w:rPr>
            </w:pPr>
          </w:p>
          <w:p w14:paraId="694E5E47">
            <w:pPr>
              <w:widowControl/>
              <w:spacing w:line="240" w:lineRule="exact"/>
              <w:jc w:val="center"/>
              <w:rPr>
                <w:rFonts w:hint="eastAsia" w:ascii="仿宋_GB2312" w:hAnsi="仿宋_GB2312" w:eastAsia="仿宋_GB2312" w:cs="仿宋_GB2312"/>
                <w:color w:val="333333"/>
                <w:sz w:val="21"/>
                <w:szCs w:val="21"/>
              </w:rPr>
            </w:pPr>
          </w:p>
          <w:p w14:paraId="5D6A85C6">
            <w:pPr>
              <w:widowControl/>
              <w:spacing w:line="240" w:lineRule="exact"/>
              <w:jc w:val="center"/>
              <w:rPr>
                <w:rFonts w:hint="eastAsia" w:ascii="仿宋_GB2312" w:hAnsi="仿宋_GB2312" w:eastAsia="仿宋_GB2312" w:cs="仿宋_GB2312"/>
                <w:color w:val="333333"/>
                <w:sz w:val="21"/>
                <w:szCs w:val="21"/>
              </w:rPr>
            </w:pPr>
          </w:p>
          <w:p w14:paraId="02CCB987">
            <w:pPr>
              <w:widowControl/>
              <w:spacing w:line="240" w:lineRule="exact"/>
              <w:jc w:val="center"/>
              <w:rPr>
                <w:rFonts w:hint="eastAsia" w:ascii="仿宋_GB2312" w:hAnsi="仿宋_GB2312" w:eastAsia="仿宋_GB2312" w:cs="仿宋_GB2312"/>
                <w:color w:val="333333"/>
                <w:sz w:val="21"/>
                <w:szCs w:val="21"/>
              </w:rPr>
            </w:pPr>
          </w:p>
          <w:p w14:paraId="43E906A0">
            <w:pPr>
              <w:widowControl/>
              <w:spacing w:line="240" w:lineRule="exact"/>
              <w:jc w:val="center"/>
              <w:rPr>
                <w:rFonts w:hint="eastAsia" w:ascii="仿宋_GB2312" w:hAnsi="仿宋_GB2312" w:eastAsia="仿宋_GB2312" w:cs="仿宋_GB2312"/>
                <w:color w:val="333333"/>
                <w:sz w:val="21"/>
                <w:szCs w:val="21"/>
              </w:rPr>
            </w:pPr>
          </w:p>
          <w:p w14:paraId="3D7F27F3">
            <w:pPr>
              <w:widowControl/>
              <w:spacing w:line="240" w:lineRule="exact"/>
              <w:jc w:val="center"/>
              <w:rPr>
                <w:rFonts w:hint="eastAsia" w:ascii="仿宋_GB2312" w:hAnsi="仿宋_GB2312" w:eastAsia="仿宋_GB2312" w:cs="仿宋_GB2312"/>
                <w:color w:val="333333"/>
                <w:sz w:val="21"/>
                <w:szCs w:val="21"/>
              </w:rPr>
            </w:pPr>
          </w:p>
          <w:p w14:paraId="3DB32F7E">
            <w:pPr>
              <w:widowControl/>
              <w:spacing w:line="240" w:lineRule="exact"/>
              <w:jc w:val="center"/>
              <w:rPr>
                <w:rFonts w:hint="eastAsia" w:ascii="仿宋_GB2312" w:hAnsi="仿宋_GB2312" w:eastAsia="仿宋_GB2312" w:cs="仿宋_GB2312"/>
                <w:color w:val="333333"/>
                <w:sz w:val="21"/>
                <w:szCs w:val="21"/>
              </w:rPr>
            </w:pPr>
          </w:p>
          <w:p w14:paraId="7BCED9AE">
            <w:pPr>
              <w:widowControl/>
              <w:spacing w:line="240" w:lineRule="exact"/>
              <w:jc w:val="center"/>
              <w:rPr>
                <w:rFonts w:hint="eastAsia" w:ascii="仿宋_GB2312" w:hAnsi="仿宋_GB2312" w:eastAsia="仿宋_GB2312" w:cs="仿宋_GB2312"/>
                <w:color w:val="333333"/>
                <w:sz w:val="21"/>
                <w:szCs w:val="21"/>
              </w:rPr>
            </w:pPr>
          </w:p>
          <w:p w14:paraId="4DF3AB9F">
            <w:pPr>
              <w:widowControl/>
              <w:spacing w:line="240" w:lineRule="exact"/>
              <w:jc w:val="center"/>
              <w:rPr>
                <w:rFonts w:hint="eastAsia" w:ascii="仿宋_GB2312" w:hAnsi="仿宋_GB2312" w:eastAsia="仿宋_GB2312" w:cs="仿宋_GB2312"/>
                <w:color w:val="333333"/>
                <w:sz w:val="21"/>
                <w:szCs w:val="21"/>
              </w:rPr>
            </w:pPr>
          </w:p>
          <w:p w14:paraId="7798A649">
            <w:pPr>
              <w:widowControl/>
              <w:spacing w:line="240" w:lineRule="exact"/>
              <w:jc w:val="center"/>
              <w:rPr>
                <w:rFonts w:hint="eastAsia" w:ascii="仿宋_GB2312" w:hAnsi="仿宋_GB2312" w:eastAsia="仿宋_GB2312" w:cs="仿宋_GB2312"/>
                <w:color w:val="333333"/>
                <w:sz w:val="21"/>
                <w:szCs w:val="21"/>
              </w:rPr>
            </w:pPr>
          </w:p>
          <w:p w14:paraId="2071D821">
            <w:pPr>
              <w:widowControl/>
              <w:spacing w:line="240" w:lineRule="exact"/>
              <w:jc w:val="center"/>
              <w:rPr>
                <w:rFonts w:hint="eastAsia" w:ascii="仿宋_GB2312" w:hAnsi="仿宋_GB2312" w:eastAsia="仿宋_GB2312" w:cs="仿宋_GB2312"/>
                <w:color w:val="333333"/>
                <w:sz w:val="21"/>
                <w:szCs w:val="21"/>
              </w:rPr>
            </w:pPr>
          </w:p>
          <w:p w14:paraId="7FE8D5BD">
            <w:pPr>
              <w:widowControl/>
              <w:spacing w:line="240" w:lineRule="exact"/>
              <w:jc w:val="center"/>
              <w:rPr>
                <w:rFonts w:hint="eastAsia" w:ascii="仿宋_GB2312" w:hAnsi="仿宋_GB2312" w:eastAsia="仿宋_GB2312" w:cs="仿宋_GB2312"/>
                <w:color w:val="333333"/>
                <w:sz w:val="21"/>
                <w:szCs w:val="21"/>
              </w:rPr>
            </w:pPr>
          </w:p>
          <w:p w14:paraId="64791F88">
            <w:pPr>
              <w:widowControl/>
              <w:spacing w:line="240" w:lineRule="exact"/>
              <w:jc w:val="center"/>
              <w:rPr>
                <w:rFonts w:hint="eastAsia" w:ascii="仿宋_GB2312" w:hAnsi="仿宋_GB2312" w:eastAsia="仿宋_GB2312" w:cs="仿宋_GB2312"/>
                <w:color w:val="333333"/>
                <w:sz w:val="21"/>
                <w:szCs w:val="21"/>
              </w:rPr>
            </w:pPr>
          </w:p>
          <w:p w14:paraId="7669743E">
            <w:pPr>
              <w:widowControl/>
              <w:spacing w:line="240" w:lineRule="exact"/>
              <w:jc w:val="center"/>
              <w:rPr>
                <w:rFonts w:hint="eastAsia" w:ascii="仿宋_GB2312" w:hAnsi="仿宋_GB2312" w:eastAsia="仿宋_GB2312" w:cs="仿宋_GB2312"/>
                <w:color w:val="333333"/>
                <w:sz w:val="21"/>
                <w:szCs w:val="21"/>
              </w:rPr>
            </w:pPr>
          </w:p>
          <w:p w14:paraId="4891E8DF">
            <w:pPr>
              <w:widowControl/>
              <w:spacing w:line="240" w:lineRule="exact"/>
              <w:jc w:val="center"/>
              <w:rPr>
                <w:rFonts w:hint="eastAsia" w:ascii="仿宋_GB2312" w:hAnsi="仿宋_GB2312" w:eastAsia="仿宋_GB2312" w:cs="仿宋_GB2312"/>
                <w:color w:val="333333"/>
                <w:sz w:val="21"/>
                <w:szCs w:val="21"/>
              </w:rPr>
            </w:pPr>
          </w:p>
          <w:p w14:paraId="3077A51C">
            <w:pPr>
              <w:widowControl/>
              <w:spacing w:line="240" w:lineRule="exact"/>
              <w:jc w:val="center"/>
              <w:rPr>
                <w:rFonts w:hint="eastAsia" w:ascii="仿宋_GB2312" w:hAnsi="仿宋_GB2312" w:eastAsia="仿宋_GB2312" w:cs="仿宋_GB2312"/>
                <w:color w:val="333333"/>
                <w:sz w:val="21"/>
                <w:szCs w:val="21"/>
              </w:rPr>
            </w:pPr>
          </w:p>
          <w:p w14:paraId="73A0A9AC">
            <w:pPr>
              <w:widowControl/>
              <w:spacing w:line="240" w:lineRule="exact"/>
              <w:jc w:val="center"/>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vAlign w:val="center"/>
          </w:tcPr>
          <w:p w14:paraId="06AA6523">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vAlign w:val="center"/>
          </w:tcPr>
          <w:p w14:paraId="5D3C253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54D62EE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3E6B5E85">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62B42F9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75AA50A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2200D7E7">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4E81B04F">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0A8D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1129B631">
            <w:pPr>
              <w:widowControl/>
              <w:spacing w:line="240" w:lineRule="exact"/>
              <w:jc w:val="left"/>
              <w:rPr>
                <w:rFonts w:hint="eastAsia" w:ascii="仿宋_GB2312" w:hAnsi="仿宋_GB2312" w:eastAsia="仿宋_GB2312" w:cs="仿宋_GB2312"/>
                <w:color w:val="333333"/>
                <w:kern w:val="0"/>
                <w:sz w:val="21"/>
                <w:szCs w:val="21"/>
              </w:rPr>
            </w:pPr>
          </w:p>
        </w:tc>
        <w:tc>
          <w:tcPr>
            <w:tcW w:w="3205" w:type="dxa"/>
            <w:gridSpan w:val="2"/>
            <w:vAlign w:val="center"/>
          </w:tcPr>
          <w:p w14:paraId="167519ED">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vAlign w:val="center"/>
          </w:tcPr>
          <w:p w14:paraId="3B70F28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3F32E74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1F1F73D3">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22B8776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120FE75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6EB0930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589C76C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5762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374C3253">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restart"/>
            <w:vAlign w:val="center"/>
          </w:tcPr>
          <w:p w14:paraId="7095FC5A">
            <w:pPr>
              <w:widowControl/>
              <w:spacing w:line="240" w:lineRule="exact"/>
              <w:jc w:val="left"/>
              <w:rPr>
                <w:rFonts w:hint="eastAsia" w:ascii="仿宋_GB2312" w:hAnsi="仿宋_GB2312" w:eastAsia="仿宋_GB2312" w:cs="仿宋_GB2312"/>
                <w:color w:val="333333"/>
                <w:sz w:val="21"/>
                <w:szCs w:val="21"/>
              </w:rPr>
            </w:pPr>
          </w:p>
          <w:p w14:paraId="468639A2">
            <w:pPr>
              <w:widowControl/>
              <w:spacing w:line="240" w:lineRule="exact"/>
              <w:jc w:val="left"/>
              <w:rPr>
                <w:rFonts w:hint="eastAsia" w:ascii="仿宋_GB2312" w:hAnsi="仿宋_GB2312" w:eastAsia="仿宋_GB2312" w:cs="仿宋_GB2312"/>
                <w:color w:val="333333"/>
                <w:sz w:val="21"/>
                <w:szCs w:val="21"/>
              </w:rPr>
            </w:pPr>
          </w:p>
          <w:p w14:paraId="55A6F4FD">
            <w:pPr>
              <w:widowControl/>
              <w:spacing w:line="240" w:lineRule="exact"/>
              <w:jc w:val="left"/>
              <w:rPr>
                <w:rFonts w:hint="eastAsia" w:ascii="仿宋_GB2312" w:hAnsi="仿宋_GB2312" w:eastAsia="仿宋_GB2312" w:cs="仿宋_GB2312"/>
                <w:color w:val="333333"/>
                <w:sz w:val="21"/>
                <w:szCs w:val="21"/>
              </w:rPr>
            </w:pPr>
          </w:p>
          <w:p w14:paraId="45D79725">
            <w:pPr>
              <w:widowControl/>
              <w:spacing w:line="240" w:lineRule="exact"/>
              <w:jc w:val="left"/>
              <w:rPr>
                <w:rFonts w:hint="eastAsia" w:ascii="仿宋_GB2312" w:hAnsi="仿宋_GB2312" w:eastAsia="仿宋_GB2312" w:cs="仿宋_GB2312"/>
                <w:color w:val="333333"/>
                <w:sz w:val="21"/>
                <w:szCs w:val="21"/>
              </w:rPr>
            </w:pPr>
          </w:p>
          <w:p w14:paraId="02CCACCF">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vAlign w:val="center"/>
          </w:tcPr>
          <w:p w14:paraId="3AD2BBFE">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vAlign w:val="center"/>
          </w:tcPr>
          <w:p w14:paraId="3693B29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7108FBF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5DF63717">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6AEFAAE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2D41D54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64D2865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7018C0F1">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6633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5828312D">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29F9901E">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330DA4E4">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vAlign w:val="center"/>
          </w:tcPr>
          <w:p w14:paraId="67D20D6C">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1EBA609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05E6A6D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0F213C0D">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424AB94E">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031CA4F7">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0C612E8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666A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34CE86E3">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7A2B64F6">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4E9F266E">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vAlign w:val="center"/>
          </w:tcPr>
          <w:p w14:paraId="2E07414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7DB4F8B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190B463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4B2DB02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73C5B5B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242DDC5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51C992BD">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7DEC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2832E427">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3DA68FF3">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393815C0">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vAlign w:val="center"/>
          </w:tcPr>
          <w:p w14:paraId="28287315">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55E38FA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2FC2767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12F5571D">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469D9C33">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13E02FEC">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7959D3AF">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77D8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2ECA3276">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31CD2F3F">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0F670312">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vAlign w:val="center"/>
          </w:tcPr>
          <w:p w14:paraId="39082F4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29AE3D2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3A1CD59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1F2C3BB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7726C783">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4D5FA8EC">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5F741BBE">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6E80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5137DC87">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1B0507FB">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74524CA3">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vAlign w:val="center"/>
          </w:tcPr>
          <w:p w14:paraId="2829A83C">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51462B25">
            <w:pPr>
              <w:widowControl/>
              <w:spacing w:line="240" w:lineRule="exact"/>
              <w:jc w:val="center"/>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22BDB0C9">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50F0A109">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75A8A223">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431502B9">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69E57F8D">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4A4B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48B839E8">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610CF577">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0F89396D">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vAlign w:val="center"/>
          </w:tcPr>
          <w:p w14:paraId="0EDBCFD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43347C9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105AE0AF">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021B6B0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4B62616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559E7ED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66ED699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3662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502AE049">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290267E3">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5D508FEB">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vAlign w:val="center"/>
          </w:tcPr>
          <w:p w14:paraId="56A8B29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7640620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25D439A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70D902F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6A36217E">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6DCBB5F5">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769A6239">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5E53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64D04E77">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restart"/>
            <w:vAlign w:val="center"/>
          </w:tcPr>
          <w:p w14:paraId="2DDCBD5E">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vAlign w:val="center"/>
          </w:tcPr>
          <w:p w14:paraId="3FBBD993">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vAlign w:val="center"/>
          </w:tcPr>
          <w:p w14:paraId="5704DF6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6E5BD78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0BAD1D8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64F65F19">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2574215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344DEDA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791FE687">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1EB9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1A7C40EE">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7C1EBEC0">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62F8739A">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vAlign w:val="center"/>
          </w:tcPr>
          <w:p w14:paraId="28979EA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6976093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44D1F54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0DF43DD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4570034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7253E19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6A3A458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28D4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3DBB9297">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12F68B53">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7D6B70A9">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vAlign w:val="center"/>
          </w:tcPr>
          <w:p w14:paraId="57DE5C5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0A91BA0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6965B6C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6710C48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0DDC73B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17541BFF">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239A275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0C51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2EC3FE4F">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restart"/>
            <w:vAlign w:val="center"/>
          </w:tcPr>
          <w:p w14:paraId="002B5CC5">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vAlign w:val="center"/>
          </w:tcPr>
          <w:p w14:paraId="604D4AC4">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vAlign w:val="center"/>
          </w:tcPr>
          <w:p w14:paraId="7A23D54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0B122711">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594042B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69DB948D">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7D5E3B85">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553F3EC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35119563">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71BC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6B455A3C">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787EBC8C">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19E26998">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vAlign w:val="center"/>
          </w:tcPr>
          <w:p w14:paraId="1A44E07F">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34DF144C">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4D2C61A5">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11B9153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54F52B3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18244637">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2C6F6231">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6C5D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14CC24BF">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1A35BB53">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05991FC6">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vAlign w:val="center"/>
          </w:tcPr>
          <w:p w14:paraId="2F77ECC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17A6111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428A4AE8">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6E7DCA2F">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698D25F5">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347AB943">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5EBEA79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0102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15B4D76B">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58EC3215">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6826C026">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vAlign w:val="center"/>
          </w:tcPr>
          <w:p w14:paraId="217B13D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3947B6E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3CD925C1">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1DD9B19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5C8E73A9">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2B11D2B0">
            <w:pPr>
              <w:widowControl/>
              <w:spacing w:line="240" w:lineRule="exact"/>
              <w:jc w:val="center"/>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7679546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07A8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0073C562">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6AA29BE1">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4FDA468B">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5.要求行政机关确认或重新出具已获取信息</w:t>
            </w:r>
          </w:p>
        </w:tc>
        <w:tc>
          <w:tcPr>
            <w:tcW w:w="732" w:type="dxa"/>
            <w:vAlign w:val="center"/>
          </w:tcPr>
          <w:p w14:paraId="2EF5936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7A2F109F">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78A0EDD5">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6CA8D97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030669DE">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69F317B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62DB4B0D">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1783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04" w:type="dxa"/>
            <w:vMerge w:val="continue"/>
            <w:vAlign w:val="center"/>
          </w:tcPr>
          <w:p w14:paraId="0E7FF6F3">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restart"/>
            <w:vAlign w:val="center"/>
          </w:tcPr>
          <w:p w14:paraId="47FF0745">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vAlign w:val="center"/>
          </w:tcPr>
          <w:p w14:paraId="01299A64">
            <w:pPr>
              <w:widowControl/>
              <w:spacing w:line="240" w:lineRule="exact"/>
              <w:jc w:val="left"/>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1.申请人无正当理由逾期不补正、行政机关不再处理其政府信息公开申请</w:t>
            </w:r>
          </w:p>
        </w:tc>
        <w:tc>
          <w:tcPr>
            <w:tcW w:w="732" w:type="dxa"/>
            <w:vAlign w:val="center"/>
          </w:tcPr>
          <w:p w14:paraId="1E930DFC">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1FC23251">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16DC88D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427AE61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66BE4D83">
            <w:pPr>
              <w:widowControl/>
              <w:spacing w:line="240" w:lineRule="exact"/>
              <w:jc w:val="center"/>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07AE6F43">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5B7CFB3C">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6EA4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04" w:type="dxa"/>
            <w:vMerge w:val="continue"/>
            <w:vAlign w:val="center"/>
          </w:tcPr>
          <w:p w14:paraId="636C2705">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2E2A3BBD">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4F602597">
            <w:pPr>
              <w:widowControl/>
              <w:spacing w:line="240" w:lineRule="exact"/>
              <w:jc w:val="left"/>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2.申请人逾期未按收费通知要求缴纳费用、行政机关不再处理其政府信息公开申请</w:t>
            </w:r>
          </w:p>
        </w:tc>
        <w:tc>
          <w:tcPr>
            <w:tcW w:w="732" w:type="dxa"/>
            <w:vAlign w:val="center"/>
          </w:tcPr>
          <w:p w14:paraId="55FFDF17">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6FFE4FB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281F851C">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2A1997D0">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49D86982">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6CB1E70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1DA9EC2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7002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6F2D3AE2">
            <w:pPr>
              <w:widowControl/>
              <w:spacing w:line="240" w:lineRule="exact"/>
              <w:jc w:val="left"/>
              <w:rPr>
                <w:rFonts w:hint="eastAsia" w:ascii="仿宋_GB2312" w:hAnsi="仿宋_GB2312" w:eastAsia="仿宋_GB2312" w:cs="仿宋_GB2312"/>
                <w:color w:val="333333"/>
                <w:kern w:val="0"/>
                <w:sz w:val="21"/>
                <w:szCs w:val="21"/>
              </w:rPr>
            </w:pPr>
          </w:p>
        </w:tc>
        <w:tc>
          <w:tcPr>
            <w:tcW w:w="804" w:type="dxa"/>
            <w:vMerge w:val="continue"/>
            <w:vAlign w:val="center"/>
          </w:tcPr>
          <w:p w14:paraId="03077423">
            <w:pPr>
              <w:widowControl/>
              <w:spacing w:line="240" w:lineRule="exact"/>
              <w:jc w:val="left"/>
              <w:rPr>
                <w:rFonts w:hint="eastAsia" w:ascii="仿宋_GB2312" w:hAnsi="仿宋_GB2312" w:eastAsia="仿宋_GB2312" w:cs="仿宋_GB2312"/>
                <w:color w:val="333333"/>
                <w:kern w:val="0"/>
                <w:sz w:val="21"/>
                <w:szCs w:val="21"/>
              </w:rPr>
            </w:pPr>
          </w:p>
        </w:tc>
        <w:tc>
          <w:tcPr>
            <w:tcW w:w="2401" w:type="dxa"/>
            <w:vAlign w:val="center"/>
          </w:tcPr>
          <w:p w14:paraId="1A345C37">
            <w:pPr>
              <w:widowControl/>
              <w:spacing w:line="240" w:lineRule="exact"/>
              <w:jc w:val="left"/>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3.其他</w:t>
            </w:r>
          </w:p>
        </w:tc>
        <w:tc>
          <w:tcPr>
            <w:tcW w:w="732" w:type="dxa"/>
            <w:vAlign w:val="center"/>
          </w:tcPr>
          <w:p w14:paraId="46DB5C45">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17EAAA95">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6A21915E">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5E9A6689">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3A3EA74C">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38F53DD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5C2455A6">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2EE3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7E74D912">
            <w:pPr>
              <w:widowControl/>
              <w:spacing w:line="240" w:lineRule="exact"/>
              <w:jc w:val="left"/>
              <w:rPr>
                <w:rFonts w:hint="eastAsia" w:ascii="仿宋_GB2312" w:hAnsi="仿宋_GB2312" w:eastAsia="仿宋_GB2312" w:cs="仿宋_GB2312"/>
                <w:color w:val="333333"/>
                <w:kern w:val="0"/>
                <w:sz w:val="21"/>
                <w:szCs w:val="21"/>
              </w:rPr>
            </w:pPr>
          </w:p>
        </w:tc>
        <w:tc>
          <w:tcPr>
            <w:tcW w:w="3205" w:type="dxa"/>
            <w:gridSpan w:val="2"/>
            <w:vAlign w:val="center"/>
          </w:tcPr>
          <w:p w14:paraId="3420520B">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vAlign w:val="center"/>
          </w:tcPr>
          <w:p w14:paraId="51772B37">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5BD139CA">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0927DB79">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7EAC262C">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4534D59F">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04200C17">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5B1425D1">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2D29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809" w:type="dxa"/>
            <w:gridSpan w:val="3"/>
            <w:vAlign w:val="center"/>
          </w:tcPr>
          <w:p w14:paraId="4E9EAD23">
            <w:pPr>
              <w:widowControl/>
              <w:spacing w:line="240" w:lineRule="exact"/>
              <w:jc w:val="left"/>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vAlign w:val="center"/>
          </w:tcPr>
          <w:p w14:paraId="022DA5BF">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vAlign w:val="center"/>
          </w:tcPr>
          <w:p w14:paraId="2D8B4EC7">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vAlign w:val="center"/>
          </w:tcPr>
          <w:p w14:paraId="19A8A9E7">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vAlign w:val="center"/>
          </w:tcPr>
          <w:p w14:paraId="16DDBE9D">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vAlign w:val="center"/>
          </w:tcPr>
          <w:p w14:paraId="6B2C4C0E">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vAlign w:val="center"/>
          </w:tcPr>
          <w:p w14:paraId="3C7775E4">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vAlign w:val="center"/>
          </w:tcPr>
          <w:p w14:paraId="7218563B">
            <w:pPr>
              <w:widowControl/>
              <w:spacing w:line="240" w:lineRule="exact"/>
              <w:jc w:val="center"/>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14:paraId="14C3D8A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四、政府信息公开行政复议、行政诉讼情况</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A10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14:paraId="01AF113D">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14:paraId="55679A75">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行政诉讼</w:t>
            </w:r>
          </w:p>
        </w:tc>
      </w:tr>
      <w:tr w14:paraId="51CA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14:paraId="610EC6A7">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14:paraId="6F4B06B7">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14:paraId="550B7642">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14:paraId="0254F86E">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14:paraId="41DD1E43">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14:paraId="5D6A4DE4">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14:paraId="21FB274D">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复议后起诉</w:t>
            </w:r>
          </w:p>
        </w:tc>
      </w:tr>
      <w:tr w14:paraId="262D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04" w:type="dxa"/>
            <w:vMerge w:val="continue"/>
            <w:tcBorders>
              <w:top w:val="nil"/>
              <w:left w:val="single" w:color="auto" w:sz="4" w:space="0"/>
              <w:bottom w:val="single" w:color="auto" w:sz="4" w:space="0"/>
              <w:right w:val="single" w:color="auto" w:sz="4" w:space="0"/>
            </w:tcBorders>
            <w:vAlign w:val="center"/>
          </w:tcPr>
          <w:p w14:paraId="4A7CCF58">
            <w:pPr>
              <w:widowControl/>
              <w:spacing w:line="400" w:lineRule="exact"/>
              <w:jc w:val="left"/>
              <w:rPr>
                <w:rFonts w:ascii="宋体" w:hAnsi="宋体" w:cs="宋体" w:eastAsiaTheme="minorEastAsia"/>
                <w:color w:val="333333"/>
                <w:kern w:val="0"/>
                <w:sz w:val="21"/>
                <w:szCs w:val="21"/>
              </w:rPr>
            </w:pPr>
          </w:p>
        </w:tc>
        <w:tc>
          <w:tcPr>
            <w:tcW w:w="604" w:type="dxa"/>
            <w:vMerge w:val="continue"/>
            <w:tcBorders>
              <w:top w:val="nil"/>
              <w:left w:val="nil"/>
              <w:bottom w:val="single" w:color="auto" w:sz="4" w:space="0"/>
              <w:right w:val="single" w:color="auto" w:sz="4" w:space="0"/>
            </w:tcBorders>
            <w:vAlign w:val="center"/>
          </w:tcPr>
          <w:p w14:paraId="293A3F75">
            <w:pPr>
              <w:widowControl/>
              <w:spacing w:line="400" w:lineRule="exact"/>
              <w:jc w:val="left"/>
              <w:rPr>
                <w:rFonts w:ascii="宋体" w:hAnsi="宋体" w:cs="宋体" w:eastAsiaTheme="minorEastAsia"/>
                <w:color w:val="333333"/>
                <w:kern w:val="0"/>
                <w:sz w:val="21"/>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0DCB2947">
            <w:pPr>
              <w:widowControl/>
              <w:spacing w:line="400" w:lineRule="exact"/>
              <w:jc w:val="left"/>
              <w:rPr>
                <w:rFonts w:ascii="宋体" w:hAnsi="宋体" w:cs="宋体" w:eastAsiaTheme="minorEastAsia"/>
                <w:color w:val="333333"/>
                <w:kern w:val="0"/>
                <w:sz w:val="21"/>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405B6198">
            <w:pPr>
              <w:widowControl/>
              <w:spacing w:line="400" w:lineRule="exact"/>
              <w:jc w:val="left"/>
              <w:rPr>
                <w:rFonts w:ascii="宋体" w:hAnsi="宋体" w:cs="宋体" w:eastAsiaTheme="minorEastAsia"/>
                <w:color w:val="333333"/>
                <w:kern w:val="0"/>
                <w:sz w:val="21"/>
                <w:szCs w:val="21"/>
              </w:rPr>
            </w:pPr>
          </w:p>
        </w:tc>
        <w:tc>
          <w:tcPr>
            <w:tcW w:w="658" w:type="dxa"/>
            <w:vMerge w:val="continue"/>
            <w:tcBorders>
              <w:top w:val="single" w:color="auto" w:sz="4" w:space="0"/>
              <w:left w:val="nil"/>
              <w:bottom w:val="single" w:color="auto" w:sz="4" w:space="0"/>
              <w:right w:val="single" w:color="auto" w:sz="4" w:space="0"/>
            </w:tcBorders>
            <w:vAlign w:val="center"/>
          </w:tcPr>
          <w:p w14:paraId="75FC9B1D">
            <w:pPr>
              <w:widowControl/>
              <w:spacing w:line="400" w:lineRule="exact"/>
              <w:jc w:val="left"/>
              <w:rPr>
                <w:rFonts w:ascii="宋体" w:hAnsi="宋体" w:cs="宋体" w:eastAsiaTheme="minorEastAsia"/>
                <w:color w:val="333333"/>
                <w:kern w:val="0"/>
                <w:sz w:val="21"/>
                <w:szCs w:val="21"/>
              </w:rPr>
            </w:pPr>
          </w:p>
        </w:tc>
        <w:tc>
          <w:tcPr>
            <w:tcW w:w="550" w:type="dxa"/>
            <w:tcBorders>
              <w:top w:val="single" w:color="auto" w:sz="4" w:space="0"/>
              <w:left w:val="nil"/>
              <w:bottom w:val="single" w:color="auto" w:sz="4" w:space="0"/>
              <w:right w:val="single" w:color="auto" w:sz="4" w:space="0"/>
            </w:tcBorders>
            <w:vAlign w:val="center"/>
          </w:tcPr>
          <w:p w14:paraId="0D06A5EA">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017AF17E">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2914E44E">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14:paraId="55D122CD">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14:paraId="7FF0DA9C">
            <w:pPr>
              <w:widowControl/>
              <w:spacing w:line="400" w:lineRule="exact"/>
              <w:jc w:val="center"/>
              <w:rPr>
                <w:rFonts w:ascii="宋体" w:hAnsi="宋体" w:cs="宋体" w:eastAsiaTheme="minorEastAsia"/>
                <w:color w:val="333333"/>
                <w:kern w:val="0"/>
                <w:sz w:val="21"/>
                <w:szCs w:val="21"/>
              </w:rPr>
            </w:pPr>
            <w:r>
              <w:rPr>
                <w:rFonts w:hint="eastAsia" w:ascii="宋体" w:hAnsi="宋体" w:cs="宋体" w:eastAsiaTheme="minorEastAsia"/>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14:paraId="4028704D">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47A55970">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21DA4D8D">
            <w:pPr>
              <w:widowControl/>
              <w:spacing w:line="400" w:lineRule="exact"/>
              <w:jc w:val="center"/>
              <w:rPr>
                <w:rFonts w:ascii="宋体" w:hAnsi="宋体" w:cs="宋体" w:eastAsiaTheme="minorEastAsia"/>
                <w:color w:val="333333"/>
                <w:kern w:val="0"/>
                <w:sz w:val="21"/>
                <w:szCs w:val="21"/>
              </w:rPr>
            </w:pPr>
            <w:r>
              <w:rPr>
                <w:rFonts w:hint="eastAsia" w:ascii="宋体" w:hAnsi="宋体" w:cs="宋体" w:eastAsiaTheme="minorEastAsia"/>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14:paraId="438BF456">
            <w:pPr>
              <w:widowControl/>
              <w:spacing w:line="400" w:lineRule="exact"/>
              <w:jc w:val="center"/>
              <w:rPr>
                <w:rFonts w:ascii="宋体" w:hAnsi="宋体" w:cs="宋体" w:eastAsiaTheme="minorEastAsia"/>
                <w:color w:val="333333"/>
                <w:kern w:val="0"/>
                <w:sz w:val="21"/>
                <w:szCs w:val="21"/>
              </w:rPr>
            </w:pPr>
            <w:r>
              <w:rPr>
                <w:rFonts w:hint="eastAsia" w:asciiTheme="minorHAnsi" w:hAnsiTheme="minorHAnsi" w:eastAsiaTheme="minorEastAsia"/>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14:paraId="4FBBC274">
            <w:pPr>
              <w:widowControl/>
              <w:spacing w:line="400" w:lineRule="exact"/>
              <w:jc w:val="center"/>
              <w:rPr>
                <w:rFonts w:ascii="宋体" w:hAnsi="宋体" w:cs="宋体" w:eastAsiaTheme="minorEastAsia"/>
                <w:color w:val="333333"/>
                <w:kern w:val="0"/>
                <w:sz w:val="21"/>
                <w:szCs w:val="21"/>
              </w:rPr>
            </w:pPr>
            <w:r>
              <w:rPr>
                <w:rFonts w:hint="eastAsia" w:ascii="宋体" w:hAnsi="宋体" w:cs="宋体" w:eastAsiaTheme="minorEastAsia"/>
                <w:color w:val="000000"/>
                <w:kern w:val="0"/>
                <w:sz w:val="20"/>
                <w:szCs w:val="20"/>
              </w:rPr>
              <w:t>总计</w:t>
            </w:r>
          </w:p>
        </w:tc>
      </w:tr>
      <w:tr w14:paraId="74C7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456D1036">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3C0A6F58">
            <w:pPr>
              <w:widowControl/>
              <w:spacing w:line="400" w:lineRule="exact"/>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7F092724">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23B3C8C2">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14:paraId="78EEDDAF">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14:paraId="339C710F">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19470CD8">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71470D14">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37257F5A">
            <w:pPr>
              <w:widowControl/>
              <w:spacing w:line="400" w:lineRule="exact"/>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48E5A95C">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0347740F">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582E3C89">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1F2094E5">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77FE468C">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11EC649F">
            <w:pPr>
              <w:widowControl/>
              <w:spacing w:line="400" w:lineRule="exact"/>
              <w:jc w:val="center"/>
              <w:rPr>
                <w:rFonts w:hint="eastAsia" w:ascii="宋体" w:hAnsi="宋体" w:cs="宋体" w:eastAsiaTheme="minorEastAsia"/>
                <w:color w:val="333333"/>
                <w:kern w:val="0"/>
                <w:sz w:val="21"/>
                <w:szCs w:val="21"/>
                <w:lang w:val="en-US" w:eastAsia="zh-CN"/>
              </w:rPr>
            </w:pPr>
            <w:r>
              <w:rPr>
                <w:rFonts w:hint="eastAsia" w:ascii="宋体" w:hAnsi="宋体" w:cs="宋体" w:eastAsiaTheme="minorEastAsia"/>
                <w:color w:val="333333"/>
                <w:kern w:val="0"/>
                <w:sz w:val="21"/>
                <w:szCs w:val="21"/>
                <w:lang w:val="en-US" w:eastAsia="zh-CN"/>
              </w:rPr>
              <w:t>0</w:t>
            </w:r>
          </w:p>
        </w:tc>
      </w:tr>
    </w:tbl>
    <w:p w14:paraId="6C073C63">
      <w:pPr>
        <w:keepNext w:val="0"/>
        <w:keepLines w:val="0"/>
        <w:pageBreakBefore w:val="0"/>
        <w:kinsoku/>
        <w:wordWrap/>
        <w:overflowPunct/>
        <w:topLinePunct w:val="0"/>
        <w:autoSpaceDE/>
        <w:bidi w:val="0"/>
        <w:adjustRightInd/>
        <w:snapToGrid/>
        <w:spacing w:line="576" w:lineRule="exact"/>
        <w:ind w:left="0" w:firstLine="632" w:firstLineChars="20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4FF4C835">
      <w:pPr>
        <w:pStyle w:val="2"/>
        <w:keepNext w:val="0"/>
        <w:keepLines w:val="0"/>
        <w:pageBreakBefore w:val="0"/>
        <w:kinsoku/>
        <w:wordWrap/>
        <w:overflowPunct/>
        <w:topLinePunct w:val="0"/>
        <w:autoSpaceDE/>
        <w:bidi w:val="0"/>
        <w:adjustRightInd/>
        <w:snapToGrid/>
        <w:spacing w:line="576" w:lineRule="exact"/>
        <w:ind w:left="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eastAsia="zh-CN"/>
        </w:rPr>
        <w:t>202</w:t>
      </w:r>
      <w:r>
        <w:rPr>
          <w:rFonts w:hint="eastAsia" w:hAnsi="仿宋_GB2312" w:cs="仿宋_GB2312"/>
          <w:sz w:val="32"/>
          <w:szCs w:val="32"/>
          <w:u w:val="none"/>
          <w:lang w:val="en-US" w:eastAsia="zh-CN"/>
        </w:rPr>
        <w:t>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江达乡</w:t>
      </w:r>
      <w:r>
        <w:rPr>
          <w:rFonts w:hint="eastAsia" w:ascii="仿宋_GB2312" w:hAnsi="仿宋_GB2312" w:eastAsia="仿宋_GB2312" w:cs="仿宋_GB2312"/>
          <w:sz w:val="32"/>
          <w:szCs w:val="32"/>
          <w:u w:val="none"/>
        </w:rPr>
        <w:t>开展政府信息公开工作时，存在的主要问题，</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政府公开信息的内容质量不具体、不够全面；</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政府信息主动公开意识不强，不够重视度；</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宣传力度有待加强。</w:t>
      </w:r>
    </w:p>
    <w:p w14:paraId="62D96A80">
      <w:pPr>
        <w:pStyle w:val="2"/>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val="en-US" w:eastAsia="zh-CN"/>
        </w:rPr>
        <w:t>下一步，江达乡政府加强信息公开的主动性，及时转变思维方式和工作方法，做好政府信息公开的新要求，打造更加透明化的政府办事模式。政府信息公开力度不足，公开的信息量不足。需进一步加强宣传教育，提高全乡干部群众思想认识，努力适应当前做好政府信息公开的新要求。</w:t>
      </w:r>
    </w:p>
    <w:p w14:paraId="3DEDEFE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其他需要报告的事项</w:t>
      </w:r>
    </w:p>
    <w:p w14:paraId="50BF72D9">
      <w:pPr>
        <w:pStyle w:val="2"/>
        <w:keepNext w:val="0"/>
        <w:keepLines w:val="0"/>
        <w:pageBreakBefore w:val="0"/>
        <w:widowControl w:val="0"/>
        <w:kinsoku/>
        <w:wordWrap/>
        <w:overflowPunct/>
        <w:topLinePunct w:val="0"/>
        <w:autoSpaceDE/>
        <w:autoSpaceDN/>
        <w:bidi w:val="0"/>
        <w:adjustRightInd/>
        <w:snapToGrid/>
        <w:spacing w:line="576" w:lineRule="exact"/>
        <w:ind w:left="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hAnsi="仿宋_GB2312" w:cs="仿宋_GB2312"/>
          <w:sz w:val="32"/>
          <w:szCs w:val="32"/>
          <w:lang w:val="en-US" w:eastAsia="zh-CN"/>
        </w:rPr>
        <w:t>5</w:t>
      </w:r>
      <w:r>
        <w:rPr>
          <w:rFonts w:hint="eastAsia" w:ascii="仿宋_GB2312" w:hAnsi="仿宋_GB2312" w:eastAsia="仿宋_GB2312" w:cs="仿宋_GB2312"/>
          <w:sz w:val="32"/>
          <w:szCs w:val="32"/>
          <w:lang w:val="en-US" w:eastAsia="zh-CN"/>
        </w:rPr>
        <w:t>年江达乡无需要报告其他事项</w:t>
      </w:r>
    </w:p>
    <w:p w14:paraId="223BDDDE">
      <w:pPr>
        <w:pStyle w:val="2"/>
        <w:keepNext w:val="0"/>
        <w:keepLines w:val="0"/>
        <w:pageBreakBefore w:val="0"/>
        <w:widowControl w:val="0"/>
        <w:kinsoku/>
        <w:wordWrap/>
        <w:overflowPunct/>
        <w:topLinePunct w:val="0"/>
        <w:autoSpaceDE/>
        <w:autoSpaceDN/>
        <w:bidi w:val="0"/>
        <w:adjustRightInd/>
        <w:snapToGrid/>
        <w:spacing w:line="576" w:lineRule="exact"/>
        <w:ind w:left="0" w:firstLine="640"/>
        <w:jc w:val="center"/>
        <w:textAlignment w:val="auto"/>
        <w:rPr>
          <w:rFonts w:hint="eastAsia" w:ascii="仿宋_GB2312" w:hAnsi="仿宋_GB2312" w:eastAsia="仿宋_GB2312" w:cs="仿宋_GB2312"/>
          <w:sz w:val="32"/>
          <w:szCs w:val="32"/>
          <w:lang w:val="en-US" w:eastAsia="zh-CN"/>
        </w:rPr>
      </w:pPr>
    </w:p>
    <w:p w14:paraId="401DFDF0">
      <w:pPr>
        <w:pStyle w:val="2"/>
        <w:keepNext w:val="0"/>
        <w:keepLines w:val="0"/>
        <w:pageBreakBefore w:val="0"/>
        <w:widowControl w:val="0"/>
        <w:kinsoku/>
        <w:wordWrap/>
        <w:overflowPunct/>
        <w:topLinePunct w:val="0"/>
        <w:autoSpaceDE/>
        <w:autoSpaceDN/>
        <w:bidi w:val="0"/>
        <w:adjustRightInd/>
        <w:snapToGrid/>
        <w:spacing w:line="576" w:lineRule="exact"/>
        <w:ind w:left="0" w:firstLine="640"/>
        <w:jc w:val="center"/>
        <w:textAlignment w:val="auto"/>
        <w:rPr>
          <w:rFonts w:hint="eastAsia" w:ascii="仿宋_GB2312" w:hAnsi="仿宋_GB2312" w:eastAsia="仿宋_GB2312" w:cs="仿宋_GB2312"/>
          <w:sz w:val="32"/>
          <w:szCs w:val="32"/>
          <w:lang w:val="en-US" w:eastAsia="zh-CN"/>
        </w:rPr>
      </w:pPr>
    </w:p>
    <w:p w14:paraId="66239DE5">
      <w:pPr>
        <w:pStyle w:val="2"/>
        <w:keepNext w:val="0"/>
        <w:keepLines w:val="0"/>
        <w:pageBreakBefore w:val="0"/>
        <w:widowControl w:val="0"/>
        <w:kinsoku/>
        <w:wordWrap/>
        <w:overflowPunct/>
        <w:topLinePunct w:val="0"/>
        <w:autoSpaceDE/>
        <w:autoSpaceDN/>
        <w:bidi w:val="0"/>
        <w:adjustRightInd/>
        <w:snapToGrid/>
        <w:spacing w:line="576" w:lineRule="exact"/>
        <w:ind w:left="0" w:firstLine="640"/>
        <w:jc w:val="center"/>
        <w:textAlignment w:val="auto"/>
        <w:rPr>
          <w:rFonts w:hint="eastAsia" w:ascii="仿宋_GB2312" w:hAnsi="仿宋_GB2312" w:eastAsia="仿宋_GB2312" w:cs="仿宋_GB2312"/>
          <w:sz w:val="32"/>
          <w:szCs w:val="32"/>
          <w:lang w:val="en-US" w:eastAsia="zh-CN"/>
        </w:rPr>
      </w:pPr>
    </w:p>
    <w:p w14:paraId="0F54C6B3">
      <w:pPr>
        <w:pStyle w:val="2"/>
        <w:keepNext w:val="0"/>
        <w:keepLines w:val="0"/>
        <w:pageBreakBefore w:val="0"/>
        <w:widowControl w:val="0"/>
        <w:kinsoku/>
        <w:wordWrap/>
        <w:overflowPunct/>
        <w:topLinePunct w:val="0"/>
        <w:autoSpaceDE/>
        <w:autoSpaceDN/>
        <w:bidi w:val="0"/>
        <w:adjustRightInd/>
        <w:snapToGrid/>
        <w:spacing w:line="576" w:lineRule="exact"/>
        <w:ind w:left="0" w:firstLine="640"/>
        <w:jc w:val="center"/>
        <w:textAlignment w:val="auto"/>
        <w:rPr>
          <w:rFonts w:hint="eastAsia" w:ascii="仿宋_GB2312" w:hAnsi="仿宋_GB2312" w:eastAsia="仿宋_GB2312" w:cs="仿宋_GB2312"/>
          <w:sz w:val="32"/>
          <w:szCs w:val="32"/>
          <w:lang w:val="en-US" w:eastAsia="zh-CN"/>
        </w:rPr>
      </w:pPr>
    </w:p>
    <w:p w14:paraId="1B2CF55C">
      <w:pPr>
        <w:pStyle w:val="5"/>
        <w:rPr>
          <w:rFonts w:hint="eastAsia" w:ascii="仿宋_GB2312" w:hAnsi="仿宋_GB2312" w:eastAsia="仿宋_GB2312" w:cs="仿宋_GB2312"/>
          <w:sz w:val="32"/>
          <w:szCs w:val="32"/>
          <w:lang w:val="en-US" w:eastAsia="zh-CN"/>
        </w:rPr>
      </w:pPr>
    </w:p>
    <w:p w14:paraId="19DBB1A9">
      <w:pPr>
        <w:rPr>
          <w:rFonts w:hint="eastAsia"/>
          <w:lang w:val="en-US" w:eastAsia="zh-CN"/>
        </w:rPr>
      </w:pPr>
      <w:bookmarkStart w:id="0" w:name="_GoBack"/>
      <w:bookmarkEnd w:id="0"/>
    </w:p>
    <w:p w14:paraId="2EA06503">
      <w:pPr>
        <w:pStyle w:val="2"/>
        <w:keepNext w:val="0"/>
        <w:keepLines w:val="0"/>
        <w:pageBreakBefore w:val="0"/>
        <w:widowControl w:val="0"/>
        <w:kinsoku/>
        <w:wordWrap/>
        <w:overflowPunct/>
        <w:topLinePunct w:val="0"/>
        <w:autoSpaceDE/>
        <w:autoSpaceDN/>
        <w:bidi w:val="0"/>
        <w:adjustRightInd/>
        <w:snapToGrid/>
        <w:spacing w:line="576" w:lineRule="exact"/>
        <w:ind w:left="0" w:leftChars="0" w:right="1264" w:rightChars="400" w:firstLine="0" w:firstLine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工布江达县江达乡人民政府</w:t>
      </w:r>
    </w:p>
    <w:p w14:paraId="37FA5E04">
      <w:pPr>
        <w:pStyle w:val="2"/>
        <w:keepNext w:val="0"/>
        <w:keepLines w:val="0"/>
        <w:pageBreakBefore w:val="0"/>
        <w:widowControl w:val="0"/>
        <w:kinsoku/>
        <w:wordWrap/>
        <w:overflowPunct/>
        <w:topLinePunct w:val="0"/>
        <w:autoSpaceDE/>
        <w:autoSpaceDN/>
        <w:bidi w:val="0"/>
        <w:adjustRightInd/>
        <w:snapToGrid/>
        <w:spacing w:line="576" w:lineRule="exact"/>
        <w:ind w:left="0" w:leftChars="0" w:right="1896" w:rightChars="600" w:firstLine="0" w:firstLine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hAnsi="仿宋_GB2312" w:cs="仿宋_GB2312"/>
          <w:sz w:val="32"/>
          <w:szCs w:val="32"/>
          <w:lang w:val="en-US" w:eastAsia="zh-CN"/>
        </w:rPr>
        <w:t>6</w:t>
      </w:r>
      <w:r>
        <w:rPr>
          <w:rFonts w:hint="eastAsia" w:ascii="仿宋_GB2312" w:hAnsi="仿宋_GB2312" w:eastAsia="仿宋_GB2312" w:cs="仿宋_GB2312"/>
          <w:sz w:val="32"/>
          <w:szCs w:val="32"/>
          <w:lang w:val="en-US" w:eastAsia="zh-CN"/>
        </w:rPr>
        <w:t>年1月1</w:t>
      </w:r>
      <w:r>
        <w:rPr>
          <w:rFonts w:hint="eastAsia" w:hAnsi="仿宋_GB2312" w:cs="仿宋_GB2312"/>
          <w:sz w:val="32"/>
          <w:szCs w:val="32"/>
          <w:lang w:val="en-US" w:eastAsia="zh-CN"/>
        </w:rPr>
        <w:t>2</w:t>
      </w:r>
      <w:r>
        <w:rPr>
          <w:rFonts w:hint="eastAsia" w:ascii="仿宋_GB2312" w:hAnsi="仿宋_GB2312" w:eastAsia="仿宋_GB2312" w:cs="仿宋_GB2312"/>
          <w:sz w:val="32"/>
          <w:szCs w:val="32"/>
          <w:lang w:val="en-US" w:eastAsia="zh-CN"/>
        </w:rPr>
        <w:t>日</w:t>
      </w:r>
    </w:p>
    <w:sectPr>
      <w:footerReference r:id="rId3" w:type="default"/>
      <w:footerReference r:id="rId4" w:type="even"/>
      <w:pgSz w:w="11906" w:h="16838"/>
      <w:pgMar w:top="2154" w:right="1474" w:bottom="1984" w:left="1587" w:header="851" w:footer="1417" w:gutter="0"/>
      <w:pgNumType w:fmt="numberInDash" w:start="1"/>
      <w:cols w:space="0" w:num="1"/>
      <w:rtlGutter w:val="0"/>
      <w:docGrid w:type="linesAndChars" w:linePitch="57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818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4267E">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D4267E">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169BC">
                          <w:pPr>
                            <w:pStyle w:val="4"/>
                            <w:rPr>
                              <w:rFonts w:hint="eastAsia" w:asciiTheme="majorEastAsia" w:hAnsiTheme="majorEastAsia" w:eastAsiaTheme="majorEastAsia" w:cstheme="majorEastAsia"/>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B169BC">
                    <w:pPr>
                      <w:pStyle w:val="4"/>
                      <w:rPr>
                        <w:rFonts w:hint="eastAsia" w:asciiTheme="majorEastAsia" w:hAnsiTheme="majorEastAsia" w:eastAsiaTheme="majorEastAsia" w:cstheme="majorEastAsia"/>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20C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3B011">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F3B011">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evenAndOddHeaders w:val="1"/>
  <w:drawingGridHorizontalSpacing w:val="158"/>
  <w:drawingGridVerticalSpacing w:val="28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YWVmYmRmMzRhYWQ2NWRlMTZhMzRhZmEzZjcwZDUifQ=="/>
  </w:docVars>
  <w:rsids>
    <w:rsidRoot w:val="4A1947CF"/>
    <w:rsid w:val="1C8E0FFB"/>
    <w:rsid w:val="1CBF1617"/>
    <w:rsid w:val="24277562"/>
    <w:rsid w:val="2611112D"/>
    <w:rsid w:val="364F8190"/>
    <w:rsid w:val="367F80D1"/>
    <w:rsid w:val="3B7E199F"/>
    <w:rsid w:val="40F736DC"/>
    <w:rsid w:val="49561CF2"/>
    <w:rsid w:val="4A030AA6"/>
    <w:rsid w:val="4A1947CF"/>
    <w:rsid w:val="576C2746"/>
    <w:rsid w:val="5A5B24BE"/>
    <w:rsid w:val="5A763613"/>
    <w:rsid w:val="5ABFF0A1"/>
    <w:rsid w:val="5B932833"/>
    <w:rsid w:val="5E1C317D"/>
    <w:rsid w:val="5F092BBD"/>
    <w:rsid w:val="636C3D00"/>
    <w:rsid w:val="727BAE52"/>
    <w:rsid w:val="77FB2BBE"/>
    <w:rsid w:val="7DEE4561"/>
    <w:rsid w:val="7EFFC1FD"/>
    <w:rsid w:val="7F4F67F9"/>
    <w:rsid w:val="7FD1575A"/>
    <w:rsid w:val="7FF6E320"/>
    <w:rsid w:val="8FBE3B8B"/>
    <w:rsid w:val="AF5FC6A1"/>
    <w:rsid w:val="BA7B23C6"/>
    <w:rsid w:val="BBDE29B5"/>
    <w:rsid w:val="BFFFAFD0"/>
    <w:rsid w:val="D7F7F626"/>
    <w:rsid w:val="DBEF571F"/>
    <w:rsid w:val="DCDD6150"/>
    <w:rsid w:val="DDBD6712"/>
    <w:rsid w:val="DE7E672A"/>
    <w:rsid w:val="FBD58278"/>
    <w:rsid w:val="FD7539B3"/>
    <w:rsid w:val="FE5F1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tabs>
        <w:tab w:val="left" w:pos="0"/>
      </w:tabs>
      <w:ind w:left="0" w:firstLine="420" w:firstLineChars="200"/>
    </w:pPr>
  </w:style>
  <w:style w:type="paragraph" w:styleId="3">
    <w:name w:val="Body Text Indent"/>
    <w:basedOn w:val="1"/>
    <w:next w:val="4"/>
    <w:unhideWhenUsed/>
    <w:qFormat/>
    <w:uiPriority w:val="99"/>
    <w:pPr>
      <w:tabs>
        <w:tab w:val="left" w:pos="0"/>
      </w:tabs>
      <w:ind w:firstLine="560" w:firstLineChars="200"/>
    </w:pPr>
    <w:rPr>
      <w:rFonts w:ascii="仿宋_GB2312" w:hAnsi="宋体" w:eastAsia="仿宋_GB2312"/>
      <w:kern w:val="0"/>
      <w:sz w:val="28"/>
      <w:szCs w:val="28"/>
    </w:rPr>
  </w:style>
  <w:style w:type="paragraph" w:styleId="4">
    <w:name w:val="footer"/>
    <w:basedOn w:val="1"/>
    <w:qFormat/>
    <w:uiPriority w:val="99"/>
    <w:pPr>
      <w:tabs>
        <w:tab w:val="center" w:pos="4153"/>
        <w:tab w:val="right" w:pos="8306"/>
      </w:tabs>
      <w:snapToGrid w:val="0"/>
      <w:jc w:val="left"/>
    </w:pPr>
    <w:rPr>
      <w:sz w:val="18"/>
    </w:rPr>
  </w:style>
  <w:style w:type="paragraph" w:styleId="5">
    <w:name w:val="toc 3"/>
    <w:basedOn w:val="1"/>
    <w:next w:val="1"/>
    <w:unhideWhenUsed/>
    <w:qFormat/>
    <w:uiPriority w:val="39"/>
    <w:pPr>
      <w:tabs>
        <w:tab w:val="left" w:pos="0"/>
      </w:tabs>
      <w:ind w:left="840" w:leftChars="4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1219</Words>
  <Characters>1268</Characters>
  <Lines>0</Lines>
  <Paragraphs>0</Paragraphs>
  <TotalTime>9</TotalTime>
  <ScaleCrop>false</ScaleCrop>
  <LinksUpToDate>false</LinksUpToDate>
  <CharactersWithSpaces>1268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夢</cp:lastModifiedBy>
  <cp:lastPrinted>2026-01-20T09:12:23Z</cp:lastPrinted>
  <dcterms:modified xsi:type="dcterms:W3CDTF">2026-01-20T09:13:38Z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553CED94F2D44DE89EAE1D00C04BE6C7_13</vt:lpwstr>
  </property>
  <property fmtid="{D5CDD505-2E9C-101B-9397-08002B2CF9AE}" pid="4" name="KSOTemplateDocerSaveRecord">
    <vt:lpwstr>eyJoZGlkIjoiNzg4N2QyOWJmNzgwYjZmNjQzZjhjMjk0NWUyOGEyNGIiLCJ1c2VySWQiOiI3MzkyNTQyOTkifQ==</vt:lpwstr>
  </property>
</Properties>
</file>