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工布江达县人民政府2023年政府信息公开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人民政府2023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2023年1月1日至2023年12月31日。报告电子版可在工布江达县人民政府网下载(http://www.gongbujiangda.gov.cn/)。公众如需进一步咨询了解相关信息，请与林芝市工布江达县人民政府办公室联系（地址：工布江达县果林北路5号，邮编：860200，电话：0894-5731699）。</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一、总体情况</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2023年以来，全县上下坚持以习近平新时代中国特色社会主义思想为指导，在市委、市政府的坚强领导和县委直接领导下，深入贯彻落实党的二十大精神，为实现政府工作透明度和公信力的提升，致力于加强基层政务公开的标准化与规范化建设，大力推进政府信息的精准公开，积极回应社会关注的问题。通过制定详细的政策措施和实施方案，明确政务公开的基本要求、公开范围、公开方式和公开时限，确保政务公开工作的有序开展。积极回应社会关切，通过加强基层政务公开的标准化与规范化建设，我县在深化改革，创新政务公开方式方面取得了显著成效，进一步提升了政府工作透明度和公信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（一）主动公开情况。</w:t>
      </w:r>
      <w:r>
        <w:rPr>
          <w:rFonts w:hint="eastAsia" w:ascii="仿宋_GB2312" w:hAnsi="仿宋_GB2312" w:eastAsia="仿宋_GB2312" w:cs="仿宋_GB2312"/>
          <w:sz w:val="32"/>
          <w:szCs w:val="32"/>
          <w:lang w:val="en-US" w:eastAsia="zh-CN"/>
        </w:rPr>
        <w:t>一是围绕县委、县政府中心工作和社会、群众关注关切，进一步规范政府信息公开指南、政府信息公开制度等内容，严格按照信息公开保密审查制度，严格审核后予以公开。二是积极回应社会关注和群众关心，及时公开涉及公众利益调整、需要公众广泛知晓的政府信息，确保“应公开、尽公开”。2023年，通过县政府门户网站、官方主流媒体、各类政务新媒体、公示栏等方式主动公开各类政府信息3200余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（二）依申请公开情况。</w:t>
      </w:r>
      <w:r>
        <w:rPr>
          <w:rFonts w:hint="default" w:ascii="仿宋_GB2312" w:hAnsi="仿宋_GB2312" w:eastAsia="仿宋_GB2312" w:cs="仿宋_GB2312"/>
          <w:kern w:val="0"/>
          <w:sz w:val="32"/>
          <w:szCs w:val="32"/>
          <w:u w:val="none"/>
          <w:lang w:val="en-US" w:eastAsia="zh-CN" w:bidi="ar-SA"/>
        </w:rPr>
        <w:t>全面贯彻落实《中华人民共和国政府信息公开条例》规定，规范政府信息公开申请办理程序，提升政府信息公开申请办理质量，满足群众个性化合理信息需求。</w:t>
      </w:r>
      <w:r>
        <w:rPr>
          <w:rFonts w:hint="default" w:ascii="仿宋_GB2312" w:hAnsi="仿宋_GB2312" w:eastAsia="仿宋_GB2312" w:cs="仿宋_GB2312"/>
          <w:sz w:val="32"/>
          <w:szCs w:val="32"/>
          <w:lang w:val="en-US" w:eastAsia="zh-CN"/>
        </w:rPr>
        <w:t>2023年，共收到依申请公开</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件，其中办结</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件。申请公开内容主要涉及</w:t>
      </w:r>
      <w:r>
        <w:rPr>
          <w:rFonts w:hint="eastAsia" w:ascii="仿宋_GB2312" w:hAnsi="仿宋_GB2312" w:eastAsia="仿宋_GB2312" w:cs="仿宋_GB2312"/>
          <w:sz w:val="32"/>
          <w:szCs w:val="32"/>
          <w:lang w:val="en-US" w:eastAsia="zh-CN"/>
        </w:rPr>
        <w:t>财政决算、政府绩效考核等</w:t>
      </w:r>
      <w:r>
        <w:rPr>
          <w:rFonts w:hint="default" w:ascii="仿宋_GB2312" w:hAnsi="仿宋_GB2312" w:eastAsia="仿宋_GB2312" w:cs="仿宋_GB2312"/>
          <w:sz w:val="32"/>
          <w:szCs w:val="32"/>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（三）政府信息管理情况。</w:t>
      </w:r>
      <w:r>
        <w:rPr>
          <w:rFonts w:hint="eastAsia" w:ascii="仿宋_GB2312" w:hAnsi="仿宋_GB2312" w:eastAsia="仿宋_GB2312" w:cs="仿宋_GB2312"/>
          <w:sz w:val="32"/>
          <w:szCs w:val="32"/>
          <w:lang w:val="en-US" w:eastAsia="zh-CN"/>
        </w:rPr>
        <w:t>一是不断优化政务公开标准化规范化工作。紧紧围绕与群众关系密切的行政行为和服务事项，全面优化政府网站栏目设置，通过专栏集中发布中央、区、市有关政策文件及政务公开“两化”指引，不断增强信息公开的准确性、权威性。二是保障政务公开工作有序推进。完善了政府信息公开指南，组织各单位开展政务公开培训10次，发放《中华人民共和国政府信息公开条例》120余册，通过专项培训，进一步提升各单位负责人员业务工作水平和能力，确保政务公开工作落到实处。三是严格内容发布审核机制。严格按照政府信息公开审批流程，加强对各单位主动公开信息的审核把关，确保县政府门户网站信息发布准确、权威、及时、高效、便民。</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（四）政府信息公开平台建设情况。</w:t>
      </w:r>
      <w:r>
        <w:rPr>
          <w:rFonts w:hint="eastAsia" w:ascii="仿宋_GB2312" w:hAnsi="仿宋_GB2312" w:eastAsia="仿宋_GB2312" w:cs="仿宋_GB2312"/>
          <w:sz w:val="32"/>
          <w:szCs w:val="32"/>
          <w:lang w:val="en-US" w:eastAsia="zh-CN"/>
        </w:rPr>
        <w:t>一是强化县政府门户网站作为第一平台的功能。依据全市政府网站集约化建设的需求，通过数据迁移、功能提升、页面优化等措施，以统一标准规范构建县政府门户网站，并完善政务信息发布的制度机制，成功完成集约整合建设任务，实现统一平台的一号登录和一站搜索等功能。二是推动政务新媒体的健康有序发展，充分运用抖音、微信公众号等新媒体渠道发布政府信息，促进各类政务新媒体的互联互通、整体发声和协同联动。三是加强对县政府门户网站和全县政务新媒体的常态化监管，做好政府网站的信息发布以及政务新媒体的开办、注销、登记等各项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（五）监督保障情况。</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及时调整</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政务公开工作领导小组。组织</w:t>
      </w:r>
      <w:r>
        <w:rPr>
          <w:rFonts w:hint="eastAsia" w:ascii="仿宋_GB2312" w:hAnsi="仿宋_GB2312" w:eastAsia="仿宋_GB2312" w:cs="仿宋_GB2312"/>
          <w:sz w:val="32"/>
          <w:szCs w:val="32"/>
          <w:lang w:val="en-US" w:eastAsia="zh-CN"/>
        </w:rPr>
        <w:t>各级</w:t>
      </w:r>
      <w:r>
        <w:rPr>
          <w:rFonts w:hint="default" w:ascii="仿宋_GB2312" w:hAnsi="仿宋_GB2312" w:eastAsia="仿宋_GB2312" w:cs="仿宋_GB2312"/>
          <w:sz w:val="32"/>
          <w:szCs w:val="32"/>
          <w:lang w:val="en-US" w:eastAsia="zh-CN"/>
        </w:rPr>
        <w:t>各部门积极参加</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政府开展线上新媒体培训会议，为新媒体推进工作打下良好基础。召开全县政府信息公开平台会议。对全县已备案的</w:t>
      </w:r>
      <w:r>
        <w:rPr>
          <w:rFonts w:hint="eastAsia"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en-US" w:eastAsia="zh-CN"/>
        </w:rPr>
        <w:t>个新媒体账号进行监测，规范管理政务新媒体账号的入驻和备案工作，确保新媒体健康有序运行。</w:t>
      </w:r>
      <w:r>
        <w:rPr>
          <w:rFonts w:hint="eastAsia" w:ascii="仿宋_GB2312" w:hAnsi="仿宋_GB2312" w:eastAsia="仿宋_GB2312" w:cs="仿宋_GB2312"/>
          <w:sz w:val="32"/>
          <w:szCs w:val="32"/>
          <w:lang w:val="en-US" w:eastAsia="zh-CN"/>
        </w:rPr>
        <w:t>二是强化督促检查与业务指导。建立政务公开制度，实行责任落实与监督检查，包括对政府网站信息公开工作开展情况及政务新媒体发布情况进行定期检查，对发现的问题及时督促整改。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eastAsia="zh-CN"/>
              </w:rPr>
              <w:t>行政</w:t>
            </w:r>
            <w:r>
              <w:rPr>
                <w:rFonts w:hint="eastAsia" w:ascii="宋体" w:hAnsi="宋体" w:eastAsia="宋体" w:cs="宋体"/>
                <w:color w:val="auto"/>
                <w:kern w:val="0"/>
                <w:sz w:val="20"/>
                <w:szCs w:val="20"/>
                <w:highlight w:val="none"/>
              </w:rPr>
              <w:t>规范性文件</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jc w:val="center"/>
              <w:textAlignment w:val="center"/>
              <w:rPr>
                <w:rFonts w:hint="default" w:ascii="仿宋_GB2312" w:hAnsi="仿宋_GB2312" w:eastAsia="仿宋_GB2312" w:cs="仿宋_GB2312"/>
                <w:b w:val="0"/>
                <w:bCs w:val="0"/>
                <w:color w:val="auto"/>
                <w:kern w:val="0"/>
                <w:sz w:val="20"/>
                <w:szCs w:val="20"/>
                <w:highlight w:val="none"/>
                <w:lang w:val="en-US" w:eastAsia="zh-CN"/>
              </w:rPr>
            </w:pPr>
            <w:r>
              <w:rPr>
                <w:rFonts w:hint="eastAsia" w:ascii="仿宋_GB2312" w:hAnsi="仿宋_GB2312" w:eastAsia="仿宋_GB2312" w:cs="仿宋_GB2312"/>
                <w:b w:val="0"/>
                <w:bCs w:val="0"/>
                <w:color w:val="auto"/>
                <w:kern w:val="0"/>
                <w:sz w:val="20"/>
                <w:szCs w:val="20"/>
                <w:highlight w:val="none"/>
                <w:lang w:val="en-US" w:eastAsia="zh-CN"/>
              </w:rPr>
              <w:t>1</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jc w:val="center"/>
              <w:textAlignment w:val="center"/>
              <w:rPr>
                <w:rFonts w:hint="eastAsia" w:ascii="仿宋_GB2312" w:hAnsi="仿宋_GB2312" w:eastAsia="仿宋_GB2312" w:cs="仿宋_GB2312"/>
                <w:b w:val="0"/>
                <w:bCs w:val="0"/>
                <w:color w:val="auto"/>
                <w:kern w:val="0"/>
                <w:sz w:val="20"/>
                <w:szCs w:val="20"/>
                <w:highlight w:val="none"/>
                <w:lang w:val="en-US" w:eastAsia="zh-CN"/>
              </w:rPr>
            </w:pPr>
            <w:r>
              <w:rPr>
                <w:rFonts w:hint="eastAsia" w:ascii="仿宋_GB2312" w:hAnsi="仿宋_GB2312" w:eastAsia="仿宋_GB2312" w:cs="仿宋_GB2312"/>
                <w:b w:val="0"/>
                <w:bCs w:val="0"/>
                <w:color w:val="auto"/>
                <w:kern w:val="0"/>
                <w:sz w:val="20"/>
                <w:szCs w:val="20"/>
                <w:highlight w:val="none"/>
                <w:lang w:val="en-US" w:eastAsia="zh-CN"/>
              </w:rPr>
              <w:t>1</w:t>
            </w:r>
          </w:p>
        </w:tc>
        <w:tc>
          <w:tcPr>
            <w:tcW w:w="197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76" w:lineRule="exact"/>
              <w:jc w:val="center"/>
              <w:textAlignment w:val="center"/>
              <w:rPr>
                <w:rFonts w:hint="default" w:ascii="仿宋_GB2312" w:hAnsi="仿宋_GB2312" w:eastAsia="仿宋_GB2312" w:cs="仿宋_GB2312"/>
                <w:b w:val="0"/>
                <w:bCs w:val="0"/>
                <w:color w:val="auto"/>
                <w:kern w:val="0"/>
                <w:sz w:val="20"/>
                <w:szCs w:val="20"/>
                <w:highlight w:val="none"/>
                <w:lang w:val="en-US" w:eastAsia="zh-CN"/>
              </w:rPr>
            </w:pPr>
            <w:r>
              <w:rPr>
                <w:rFonts w:hint="eastAsia" w:ascii="仿宋_GB2312" w:hAnsi="仿宋_GB2312" w:eastAsia="仿宋_GB2312" w:cs="仿宋_GB2312"/>
                <w:b w:val="0"/>
                <w:bCs w:val="0"/>
                <w:color w:val="auto"/>
                <w:kern w:val="0"/>
                <w:sz w:val="20"/>
                <w:szCs w:val="20"/>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3</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3</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3</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 xml:space="preserve">  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 xml:space="preserve">  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line="576" w:lineRule="exact"/>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在全县的共同努力下，工布江达县政务公开工作更加的标准化、规范化，基层政务信息公开水平稳步提升。但还存在待改进和提升的空间，一是信息公开力度还需进一步加大，公开的主动性还需要加强，公开的全面性还需要扩展，公开的形式还需要进一步丰富。二是信息更新还不够及时，对发布的热点专题，引导公众理解、支持和配合政府工作方面做的还不够。下一年，我县将继续加强基层政务公开标准化规范化工作，进一步提升公开质量、拓宽公开渠道，依托全市政府网站集约化平台，全面提升信息发布、解读整体水平。同时，加强队伍建设，加大政务公开工作人员培训力度，不断提升政府信息公开效率和规范化水平，对政府信息公开日常情况、公开进度、公开内容进行检查和督办。</w:t>
      </w:r>
    </w:p>
    <w:p>
      <w:pPr>
        <w:keepNext w:val="0"/>
        <w:keepLines w:val="0"/>
        <w:pageBreakBefore w:val="0"/>
        <w:widowControl/>
        <w:numPr>
          <w:ilvl w:val="0"/>
          <w:numId w:val="0"/>
        </w:numPr>
        <w:kinsoku/>
        <w:wordWrap/>
        <w:overflowPunct/>
        <w:topLinePunct w:val="0"/>
        <w:autoSpaceDE/>
        <w:bidi w:val="0"/>
        <w:adjustRightInd/>
        <w:snapToGrid/>
        <w:spacing w:before="0" w:after="0" w:line="576" w:lineRule="exact"/>
        <w:ind w:right="0"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工布江达县人民政府</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2024年1月27日</w:t>
      </w:r>
    </w:p>
    <w:sectPr>
      <w:headerReference r:id="rId3" w:type="default"/>
      <w:footerReference r:id="rId4" w:type="default"/>
      <w:pgMar w:top="2098" w:right="1474" w:bottom="1984" w:left="1587"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011B14DA"/>
    <w:rsid w:val="059726A3"/>
    <w:rsid w:val="072B0D9E"/>
    <w:rsid w:val="09581E0B"/>
    <w:rsid w:val="0A1C133A"/>
    <w:rsid w:val="0AEA73EE"/>
    <w:rsid w:val="0FFD1B7D"/>
    <w:rsid w:val="121B7678"/>
    <w:rsid w:val="12C50511"/>
    <w:rsid w:val="16372F12"/>
    <w:rsid w:val="1B172F53"/>
    <w:rsid w:val="1DBFF5F3"/>
    <w:rsid w:val="23360DC4"/>
    <w:rsid w:val="239C52BE"/>
    <w:rsid w:val="23F92711"/>
    <w:rsid w:val="24342124"/>
    <w:rsid w:val="251C6123"/>
    <w:rsid w:val="293E176F"/>
    <w:rsid w:val="295F2107"/>
    <w:rsid w:val="2B593BE1"/>
    <w:rsid w:val="2D861412"/>
    <w:rsid w:val="30D440A9"/>
    <w:rsid w:val="340B2056"/>
    <w:rsid w:val="369565D1"/>
    <w:rsid w:val="37BE70E7"/>
    <w:rsid w:val="37F7370B"/>
    <w:rsid w:val="3914549F"/>
    <w:rsid w:val="3A84377B"/>
    <w:rsid w:val="3CE6557E"/>
    <w:rsid w:val="427C0450"/>
    <w:rsid w:val="42EE4A5B"/>
    <w:rsid w:val="46856FB6"/>
    <w:rsid w:val="47E70B25"/>
    <w:rsid w:val="49F04FE9"/>
    <w:rsid w:val="4C15604E"/>
    <w:rsid w:val="4CB3074C"/>
    <w:rsid w:val="53D8739D"/>
    <w:rsid w:val="53EFC7C2"/>
    <w:rsid w:val="55290260"/>
    <w:rsid w:val="586D2552"/>
    <w:rsid w:val="5B464FB4"/>
    <w:rsid w:val="5BF21017"/>
    <w:rsid w:val="5DEB5298"/>
    <w:rsid w:val="5E072B44"/>
    <w:rsid w:val="5F2248EC"/>
    <w:rsid w:val="5F843EA2"/>
    <w:rsid w:val="613320B7"/>
    <w:rsid w:val="64AA6B34"/>
    <w:rsid w:val="6739419F"/>
    <w:rsid w:val="6DAA3701"/>
    <w:rsid w:val="6DEB92A9"/>
    <w:rsid w:val="6F42366A"/>
    <w:rsid w:val="715D6539"/>
    <w:rsid w:val="71EA1913"/>
    <w:rsid w:val="778404CA"/>
    <w:rsid w:val="78D47FFC"/>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0"/>
    <w:rPr>
      <w:rFonts w:ascii="Times New Roman" w:hAnsi="Times New Roman" w:cs="Times New Roman"/>
      <w:szCs w:val="20"/>
    </w:rPr>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semiHidden/>
    <w:unhideWhenUsed/>
    <w:qFormat/>
    <w:uiPriority w:val="0"/>
    <w:pPr>
      <w:tabs>
        <w:tab w:val="center" w:pos="4153"/>
        <w:tab w:val="right" w:pos="8306"/>
      </w:tabs>
      <w:snapToGrid w:val="0"/>
      <w:jc w:val="left"/>
    </w:pPr>
    <w:rPr>
      <w:sz w:val="18"/>
      <w:szCs w:val="18"/>
    </w:rPr>
  </w:style>
  <w:style w:type="paragraph" w:styleId="3">
    <w:name w:val="header"/>
    <w:basedOn w:val="1"/>
    <w:autoRedefine/>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166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碧霄浪子</cp:lastModifiedBy>
  <cp:lastPrinted>2020-12-27T02:16:00Z</cp:lastPrinted>
  <dcterms:modified xsi:type="dcterms:W3CDTF">2024-02-23T02:41:53Z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430E02C6548B4A198046EB9D6E23F8C7</vt:lpwstr>
  </property>
</Properties>
</file>