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工布江达县自然资源局2022年政府信息开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根据《中华人民共和国政府信息公开条例》(国务院令第 711 号，以下简称《条例》)以及《国务院办公厅政府信息与政务公开办公室关于印发&lt;中华人民共和国政府信息公开工作年度报告格式&gt;的通知》（国办公开办函〔2021〕30 号）要求，现公布工布江达县自然资源局 2022 年政府信息公开工作年度报告。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黑体" w:eastAsia="仿宋_GB2312"/>
          <w:color w:val="43434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 12月31日。报告电子版可在林芝市工布江达县人民政府网下载(http://www.gongbujiangda.gov.cn/)。公众如需进一步咨询了解相关信息，请与县自然资源局联系(地址：工布江达县果林路18号;邮编：860200;电话：0894—5412891)。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ind w:leftChars="0" w:right="0" w:rightChars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一、</w:t>
      </w:r>
      <w:r>
        <w:rPr>
          <w:rFonts w:hint="eastAsia" w:ascii="黑体" w:eastAsia="黑体"/>
        </w:rPr>
        <w:t>总体情况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2022年，我局坚持以制度规范为引领，认真贯彻落实新修订的《中华人民共和国政府信息公开条例》。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微软雅黑" w:eastAsia="仿宋_GB2312"/>
          <w:color w:val="404040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</w:rPr>
        <w:t>（一）主动公开情况</w:t>
      </w: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我局通过西藏公共资源交易中心官网、公告栏纸质贴公开等方式对外主动公开和更新信息量共计22条。其中，土地交易公示公告3条，项目招标公告4条，土地整治公告5条，其他信息10条。主动公开信息涉及政策法规、招牌挂信息，公告公示等类别，方便公众了解我局工作情况和办理各项事务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</w:rPr>
        <w:t>（二）依申请公开情况</w:t>
      </w: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2022全年，我局共受理依申请公开0件。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</w:rPr>
        <w:t>（三）政府信息管理</w:t>
      </w: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全面梳理制发的规范性文件，列明文件的文号、成文日期、发布时间、有效性等信息，提供文本下载功能，并根据文件的立改废情况进行实时整理更新，充分发挥了政府信息服务社会生产、生活等方面作用。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</w:rPr>
        <w:t>（四）平台建设方面</w:t>
      </w: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我局推行“一窗受理、并行办理”“互联网+不动产登记”“特殊人群上门服务登记”不动产登记新模式，为群众提供权威、准确、高效的一站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式信息化服务平台。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</w:rPr>
        <w:t>（五）监督保障</w:t>
      </w:r>
      <w:r>
        <w:rPr>
          <w:rStyle w:val="8"/>
          <w:rFonts w:hint="eastAsia" w:ascii="楷体" w:hAnsi="楷体" w:eastAsia="楷体"/>
          <w:b w:val="0"/>
          <w:bCs w:val="0"/>
          <w:color w:val="43434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一是调整完善政务公开工作考核机制。二是建立健全政府信息公开社会评议制度，及时更新政务信息，提高公开质量和公开实效。三是责任追究结果方面，我局2022年未发生政务公开被追究责任的情况。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i w:val="0"/>
          <w:iCs w:val="0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主动公开政府信息情况</w:t>
      </w:r>
    </w:p>
    <w:tbl>
      <w:tblPr>
        <w:tblStyle w:val="12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6"/>
        <w:gridCol w:w="2251"/>
        <w:gridCol w:w="1887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362" w:type="dxa"/>
            <w:gridSpan w:val="4"/>
            <w:shd w:val="clear" w:color="auto" w:fill="C5D9F0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第二十条第（一）项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信息内容</w:t>
            </w:r>
          </w:p>
        </w:tc>
        <w:tc>
          <w:tcPr>
            <w:tcW w:w="225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本年制发件数</w:t>
            </w:r>
          </w:p>
        </w:tc>
        <w:tc>
          <w:tcPr>
            <w:tcW w:w="188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本年废止件数</w:t>
            </w:r>
          </w:p>
        </w:tc>
        <w:tc>
          <w:tcPr>
            <w:tcW w:w="197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规章</w:t>
            </w:r>
          </w:p>
        </w:tc>
        <w:tc>
          <w:tcPr>
            <w:tcW w:w="225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sz w:val="20"/>
                <w:lang w:eastAsia="en-US"/>
              </w:rPr>
            </w:pPr>
            <w:r>
              <w:rPr>
                <w:rFonts w:ascii="宋体"/>
                <w:sz w:val="20"/>
                <w:lang w:eastAsia="en-US"/>
              </w:rPr>
              <w:t>0</w:t>
            </w:r>
          </w:p>
        </w:tc>
        <w:tc>
          <w:tcPr>
            <w:tcW w:w="188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sz w:val="20"/>
                <w:lang w:eastAsia="en-US"/>
              </w:rPr>
            </w:pPr>
            <w:r>
              <w:rPr>
                <w:rFonts w:ascii="宋体"/>
                <w:sz w:val="20"/>
                <w:lang w:eastAsia="en-US"/>
              </w:rPr>
              <w:t>0</w:t>
            </w:r>
          </w:p>
        </w:tc>
        <w:tc>
          <w:tcPr>
            <w:tcW w:w="197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sz w:val="20"/>
                <w:lang w:eastAsia="en-US"/>
              </w:rPr>
            </w:pPr>
            <w:r>
              <w:rPr>
                <w:rFonts w:ascii="宋体"/>
                <w:sz w:val="20"/>
                <w:lang w:eastAsia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行政规范性文件</w:t>
            </w:r>
          </w:p>
        </w:tc>
        <w:tc>
          <w:tcPr>
            <w:tcW w:w="225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0</w:t>
            </w:r>
          </w:p>
        </w:tc>
        <w:tc>
          <w:tcPr>
            <w:tcW w:w="188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0</w:t>
            </w:r>
          </w:p>
        </w:tc>
        <w:tc>
          <w:tcPr>
            <w:tcW w:w="197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362" w:type="dxa"/>
            <w:gridSpan w:val="4"/>
            <w:shd w:val="clear" w:color="auto" w:fill="C5D9F0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第二十条第（五）项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信息内容</w:t>
            </w:r>
          </w:p>
        </w:tc>
        <w:tc>
          <w:tcPr>
            <w:tcW w:w="6116" w:type="dxa"/>
            <w:gridSpan w:val="3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行政许可</w:t>
            </w:r>
          </w:p>
        </w:tc>
        <w:tc>
          <w:tcPr>
            <w:tcW w:w="6116" w:type="dxa"/>
            <w:gridSpan w:val="3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362" w:type="dxa"/>
            <w:gridSpan w:val="4"/>
            <w:shd w:val="clear" w:color="auto" w:fill="C5D9F0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16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第二十条第（六）项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信息内容</w:t>
            </w:r>
          </w:p>
        </w:tc>
        <w:tc>
          <w:tcPr>
            <w:tcW w:w="6116" w:type="dxa"/>
            <w:gridSpan w:val="3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2400" w:firstLineChars="120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行政处罚</w:t>
            </w:r>
          </w:p>
        </w:tc>
        <w:tc>
          <w:tcPr>
            <w:tcW w:w="6116" w:type="dxa"/>
            <w:gridSpan w:val="3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行政强制</w:t>
            </w:r>
          </w:p>
        </w:tc>
        <w:tc>
          <w:tcPr>
            <w:tcW w:w="6116" w:type="dxa"/>
            <w:gridSpan w:val="3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362" w:type="dxa"/>
            <w:gridSpan w:val="4"/>
            <w:shd w:val="clear" w:color="auto" w:fill="C5D9F0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第二十条第（八）项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46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信息内容</w:t>
            </w:r>
          </w:p>
        </w:tc>
        <w:tc>
          <w:tcPr>
            <w:tcW w:w="6116" w:type="dxa"/>
            <w:gridSpan w:val="3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246" w:type="dxa"/>
            <w:tcBorders>
              <w:bottom w:val="single" w:color="000000" w:sz="6" w:space="0"/>
            </w:tcBorders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行政事业性收费</w:t>
            </w:r>
          </w:p>
        </w:tc>
        <w:tc>
          <w:tcPr>
            <w:tcW w:w="6116" w:type="dxa"/>
            <w:gridSpan w:val="3"/>
            <w:tcBorders>
              <w:bottom w:val="single" w:color="000000" w:sz="6" w:space="0"/>
            </w:tcBorders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128.41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0" w:firstLineChars="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三、收到和处理政府信息公开申请情况</w:t>
      </w:r>
    </w:p>
    <w:tbl>
      <w:tblPr>
        <w:tblStyle w:val="12"/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3"/>
        <w:gridCol w:w="730"/>
        <w:gridCol w:w="677"/>
        <w:gridCol w:w="769"/>
        <w:gridCol w:w="894"/>
        <w:gridCol w:w="922"/>
        <w:gridCol w:w="649"/>
        <w:gridCol w:w="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13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333" w:type="dxa"/>
            <w:gridSpan w:val="7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81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730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7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自然人</w:t>
            </w:r>
          </w:p>
        </w:tc>
        <w:tc>
          <w:tcPr>
            <w:tcW w:w="3911" w:type="dxa"/>
            <w:gridSpan w:val="5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法人或其他组织</w:t>
            </w:r>
          </w:p>
        </w:tc>
        <w:tc>
          <w:tcPr>
            <w:tcW w:w="692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381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73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商业企业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科研机构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社会公益组织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法律服务机构</w:t>
            </w:r>
          </w:p>
        </w:tc>
        <w:tc>
          <w:tcPr>
            <w:tcW w:w="64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1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一、本年新收政府信息公开申请数量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0</w:t>
            </w:r>
          </w:p>
        </w:tc>
        <w:tc>
          <w:tcPr>
            <w:tcW w:w="64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0</w:t>
            </w:r>
          </w:p>
        </w:tc>
        <w:tc>
          <w:tcPr>
            <w:tcW w:w="69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0" w:firstLineChars="0"/>
        <w:textAlignment w:val="auto"/>
        <w:rPr>
          <w:rFonts w:ascii="Times New Roman"/>
        </w:rPr>
        <w:sectPr>
          <w:footerReference r:id="rId3" w:type="default"/>
          <w:pgSz w:w="11910" w:h="16840"/>
          <w:pgMar w:top="2098" w:right="1474" w:bottom="1984" w:left="1587" w:header="0" w:footer="1677" w:gutter="0"/>
          <w:pgNumType w:fmt="numberInDash"/>
          <w:cols w:space="720" w:num="1"/>
          <w:docGrid w:linePitch="299" w:charSpace="0"/>
        </w:sectPr>
      </w:pPr>
    </w:p>
    <w:tbl>
      <w:tblPr>
        <w:tblStyle w:val="12"/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06"/>
        <w:gridCol w:w="2401"/>
        <w:gridCol w:w="730"/>
        <w:gridCol w:w="677"/>
        <w:gridCol w:w="769"/>
        <w:gridCol w:w="894"/>
        <w:gridCol w:w="922"/>
        <w:gridCol w:w="623"/>
        <w:gridCol w:w="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812" w:type="dxa"/>
            <w:gridSpan w:val="3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二、上年结转政府信息公开申请数量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05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三、本年度办理结果</w:t>
            </w:r>
          </w:p>
        </w:tc>
        <w:tc>
          <w:tcPr>
            <w:tcW w:w="3207" w:type="dxa"/>
            <w:gridSpan w:val="2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（一）予以公开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3207" w:type="dxa"/>
            <w:gridSpan w:val="2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（二）</w:t>
            </w:r>
            <w:r>
              <w:rPr>
                <w:color w:val="333333"/>
                <w:spacing w:val="-2"/>
                <w:sz w:val="21"/>
                <w:lang w:eastAsia="zh-CN"/>
              </w:rPr>
              <w:t>部分公开</w:t>
            </w:r>
            <w:r>
              <w:rPr>
                <w:color w:val="333333"/>
                <w:sz w:val="21"/>
                <w:lang w:eastAsia="zh-CN"/>
              </w:rPr>
              <w:t>（</w:t>
            </w:r>
            <w:r>
              <w:rPr>
                <w:color w:val="333333"/>
                <w:spacing w:val="-3"/>
                <w:sz w:val="21"/>
                <w:lang w:eastAsia="zh-CN"/>
              </w:rPr>
              <w:t>区分处理的，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pacing w:val="-3"/>
                <w:sz w:val="21"/>
                <w:lang w:eastAsia="zh-CN"/>
              </w:rPr>
              <w:t>只计这一情形，不计其他情形</w:t>
            </w:r>
            <w:r>
              <w:rPr>
                <w:color w:val="333333"/>
                <w:sz w:val="21"/>
                <w:lang w:eastAsia="zh-CN"/>
              </w:rPr>
              <w:t>）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18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（三） 不 予 公开</w:t>
            </w: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1.</w:t>
            </w:r>
            <w:r>
              <w:rPr>
                <w:color w:val="333333"/>
                <w:sz w:val="21"/>
                <w:lang w:eastAsia="en-US"/>
              </w:rPr>
              <w:t>属于国家秘密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2.</w:t>
            </w:r>
            <w:r>
              <w:rPr>
                <w:color w:val="333333"/>
                <w:sz w:val="21"/>
                <w:lang w:eastAsia="zh-CN"/>
              </w:rPr>
              <w:t>其他法律行政法规禁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止公开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333333"/>
                <w:w w:val="110"/>
                <w:sz w:val="21"/>
                <w:lang w:eastAsia="zh-CN"/>
              </w:rPr>
              <w:t>3</w:t>
            </w:r>
            <w:r>
              <w:rPr>
                <w:rFonts w:hint="eastAsia"/>
                <w:color w:val="333333"/>
                <w:sz w:val="21"/>
                <w:lang w:eastAsia="zh-CN"/>
              </w:rPr>
              <w:t>.</w:t>
            </w:r>
            <w:r>
              <w:rPr>
                <w:color w:val="333333"/>
                <w:sz w:val="21"/>
                <w:lang w:eastAsia="zh-CN"/>
              </w:rPr>
              <w:t>危及“三安全一稳定”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4.</w:t>
            </w:r>
            <w:r>
              <w:rPr>
                <w:color w:val="333333"/>
                <w:sz w:val="21"/>
                <w:lang w:eastAsia="en-US"/>
              </w:rPr>
              <w:t>保护第三方合法权益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5.</w:t>
            </w:r>
            <w:r>
              <w:rPr>
                <w:color w:val="333333"/>
                <w:sz w:val="21"/>
                <w:lang w:eastAsia="zh-CN"/>
              </w:rPr>
              <w:t>属于三类内部事务信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息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6.</w:t>
            </w:r>
            <w:r>
              <w:rPr>
                <w:color w:val="333333"/>
                <w:sz w:val="21"/>
                <w:lang w:eastAsia="en-US"/>
              </w:rPr>
              <w:t>属于四类过程性信息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7.</w:t>
            </w:r>
            <w:r>
              <w:rPr>
                <w:color w:val="333333"/>
                <w:sz w:val="21"/>
                <w:lang w:eastAsia="en-US"/>
              </w:rPr>
              <w:t>属于行政执法案卷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8.</w:t>
            </w:r>
            <w:r>
              <w:rPr>
                <w:color w:val="333333"/>
                <w:sz w:val="21"/>
                <w:lang w:eastAsia="en-US"/>
              </w:rPr>
              <w:t>属于行政查询事项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（四） 无 法 提供</w:t>
            </w: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1.</w:t>
            </w:r>
            <w:r>
              <w:rPr>
                <w:color w:val="333333"/>
                <w:sz w:val="21"/>
                <w:lang w:eastAsia="zh-CN"/>
              </w:rPr>
              <w:t>本机关不掌握相关政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府信息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2.</w:t>
            </w:r>
            <w:r>
              <w:rPr>
                <w:color w:val="333333"/>
                <w:sz w:val="21"/>
                <w:lang w:eastAsia="zh-CN"/>
              </w:rPr>
              <w:t>没有现成信息需要另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行制作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3.</w:t>
            </w:r>
            <w:r>
              <w:rPr>
                <w:color w:val="333333"/>
                <w:sz w:val="21"/>
                <w:lang w:eastAsia="zh-CN"/>
              </w:rPr>
              <w:t>补正后申请内容仍不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明确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6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（五） 不 予 处理</w:t>
            </w: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1.</w:t>
            </w:r>
            <w:r>
              <w:rPr>
                <w:color w:val="333333"/>
                <w:sz w:val="21"/>
                <w:lang w:eastAsia="en-US"/>
              </w:rPr>
              <w:t>信访举报投诉类申请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2.</w:t>
            </w:r>
            <w:r>
              <w:rPr>
                <w:color w:val="333333"/>
                <w:sz w:val="21"/>
                <w:lang w:eastAsia="en-US"/>
              </w:rPr>
              <w:t>重复申请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3.</w:t>
            </w:r>
            <w:r>
              <w:rPr>
                <w:color w:val="333333"/>
                <w:sz w:val="21"/>
                <w:lang w:eastAsia="en-US"/>
              </w:rPr>
              <w:t>要求提供公开出版物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4.</w:t>
            </w:r>
            <w:r>
              <w:rPr>
                <w:color w:val="333333"/>
                <w:sz w:val="21"/>
                <w:lang w:eastAsia="zh-CN"/>
              </w:rPr>
              <w:t>无正当理由大量反复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申请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5.</w:t>
            </w:r>
            <w:r>
              <w:rPr>
                <w:color w:val="333333"/>
                <w:sz w:val="21"/>
                <w:lang w:eastAsia="zh-CN"/>
              </w:rPr>
              <w:t>要求行政机关确认或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重新出具已获取信息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zh-CN"/>
              </w:rPr>
            </w:pPr>
          </w:p>
        </w:tc>
        <w:tc>
          <w:tcPr>
            <w:tcW w:w="806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19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（六） 其 他 处理</w:t>
            </w: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1.</w:t>
            </w:r>
            <w:r>
              <w:rPr>
                <w:color w:val="333333"/>
                <w:sz w:val="21"/>
                <w:lang w:eastAsia="zh-CN"/>
              </w:rPr>
              <w:t>申请人无正当理由逾期不补正、行政机关不再处理其政府信息公开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申请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sz w:val="21"/>
                <w:lang w:eastAsia="zh-CN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zh-CN"/>
              </w:rPr>
              <w:t>2.</w:t>
            </w:r>
            <w:r>
              <w:rPr>
                <w:color w:val="333333"/>
                <w:sz w:val="21"/>
                <w:lang w:eastAsia="zh-CN"/>
              </w:rPr>
              <w:t>申请人逾期未按收费通知要求缴纳费用、行政机关不再处理其政府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信息公开申请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2401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1"/>
                <w:lang w:eastAsia="en-US"/>
              </w:rPr>
              <w:t>3.</w:t>
            </w:r>
            <w:r>
              <w:rPr>
                <w:color w:val="333333"/>
                <w:sz w:val="21"/>
                <w:lang w:eastAsia="en-US"/>
              </w:rPr>
              <w:t>其他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623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  <w:tc>
          <w:tcPr>
            <w:tcW w:w="718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0" w:firstLineChars="0"/>
        <w:textAlignment w:val="auto"/>
        <w:rPr>
          <w:rFonts w:ascii="Times New Roman"/>
          <w:sz w:val="20"/>
        </w:rPr>
        <w:sectPr>
          <w:pgSz w:w="11910" w:h="16840"/>
          <w:pgMar w:top="2098" w:right="1474" w:bottom="1984" w:left="1587" w:header="0" w:footer="1677" w:gutter="0"/>
          <w:cols w:space="720" w:num="1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0" w:firstLineChars="0"/>
        <w:textAlignment w:val="auto"/>
        <w:rPr>
          <w:rFonts w:ascii="Times New Roman"/>
          <w:sz w:val="2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0" w:firstLineChars="0"/>
        <w:textAlignment w:val="auto"/>
        <w:rPr>
          <w:rFonts w:ascii="Times New Roman"/>
          <w:sz w:val="23"/>
        </w:rPr>
      </w:pPr>
    </w:p>
    <w:tbl>
      <w:tblPr>
        <w:tblStyle w:val="12"/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3207"/>
        <w:gridCol w:w="730"/>
        <w:gridCol w:w="677"/>
        <w:gridCol w:w="769"/>
        <w:gridCol w:w="894"/>
        <w:gridCol w:w="922"/>
        <w:gridCol w:w="649"/>
        <w:gridCol w:w="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05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320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en-US"/>
              </w:rPr>
            </w:pPr>
            <w:r>
              <w:rPr>
                <w:color w:val="333333"/>
                <w:sz w:val="21"/>
                <w:lang w:eastAsia="en-US"/>
              </w:rPr>
              <w:t>（七）总计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4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9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812" w:type="dxa"/>
            <w:gridSpan w:val="2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四、结转下年度继续办理</w:t>
            </w:r>
          </w:p>
        </w:tc>
        <w:tc>
          <w:tcPr>
            <w:tcW w:w="73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7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76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89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92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4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92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四、政府信息公开行政复议、行政诉讼情况</w:t>
      </w:r>
    </w:p>
    <w:tbl>
      <w:tblPr>
        <w:tblStyle w:val="12"/>
        <w:tblW w:w="9061" w:type="dxa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604"/>
        <w:gridCol w:w="604"/>
        <w:gridCol w:w="604"/>
        <w:gridCol w:w="657"/>
        <w:gridCol w:w="500"/>
        <w:gridCol w:w="650"/>
        <w:gridCol w:w="604"/>
        <w:gridCol w:w="604"/>
        <w:gridCol w:w="604"/>
        <w:gridCol w:w="604"/>
        <w:gridCol w:w="609"/>
        <w:gridCol w:w="604"/>
        <w:gridCol w:w="604"/>
        <w:gridCol w:w="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074" w:type="dxa"/>
            <w:gridSpan w:val="5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行政复议</w:t>
            </w:r>
          </w:p>
        </w:tc>
        <w:tc>
          <w:tcPr>
            <w:tcW w:w="5987" w:type="dxa"/>
            <w:gridSpan w:val="10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05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5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结果维持</w:t>
            </w:r>
          </w:p>
        </w:tc>
        <w:tc>
          <w:tcPr>
            <w:tcW w:w="604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5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结果纠正</w:t>
            </w:r>
          </w:p>
        </w:tc>
        <w:tc>
          <w:tcPr>
            <w:tcW w:w="604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5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其他结果</w:t>
            </w:r>
          </w:p>
        </w:tc>
        <w:tc>
          <w:tcPr>
            <w:tcW w:w="604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5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尚未审结</w:t>
            </w:r>
          </w:p>
        </w:tc>
        <w:tc>
          <w:tcPr>
            <w:tcW w:w="657" w:type="dxa"/>
            <w:vMerge w:val="restart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总计</w:t>
            </w:r>
          </w:p>
        </w:tc>
        <w:tc>
          <w:tcPr>
            <w:tcW w:w="2962" w:type="dxa"/>
            <w:gridSpan w:val="5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未经复议直接起诉</w:t>
            </w:r>
          </w:p>
        </w:tc>
        <w:tc>
          <w:tcPr>
            <w:tcW w:w="3025" w:type="dxa"/>
            <w:gridSpan w:val="5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sz w:val="2"/>
                <w:szCs w:val="2"/>
                <w:lang w:eastAsia="en-US"/>
              </w:rPr>
            </w:pPr>
          </w:p>
        </w:tc>
        <w:tc>
          <w:tcPr>
            <w:tcW w:w="50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结果维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持</w:t>
            </w:r>
          </w:p>
        </w:tc>
        <w:tc>
          <w:tcPr>
            <w:tcW w:w="65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结果纠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正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其他结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果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尚未审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结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总计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结果维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持</w:t>
            </w:r>
          </w:p>
        </w:tc>
        <w:tc>
          <w:tcPr>
            <w:tcW w:w="60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结果纠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正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其他结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果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尚未审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color w:val="333333"/>
                <w:sz w:val="20"/>
                <w:lang w:eastAsia="en-US"/>
              </w:rPr>
              <w:t>结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黑体"/>
                <w:sz w:val="20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hint="eastAsia" w:ascii="宋体" w:eastAsia="宋体"/>
                <w:sz w:val="20"/>
                <w:lang w:eastAsia="en-US"/>
              </w:rPr>
            </w:pPr>
            <w:r>
              <w:rPr>
                <w:rFonts w:hint="eastAsia" w:ascii="宋体" w:eastAsia="宋体"/>
                <w:sz w:val="20"/>
                <w:lang w:eastAsia="en-US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05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57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50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50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9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textAlignment w:val="auto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五、存在的主要问题及改进情况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Style w:val="9"/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  <w:t>我局信息公开主要存在目录编制不够全面、信息档案较分散、个别业务办公室对信息公开工作能力有待提高等情况。为此，我局将切实加以了改进：</w:t>
      </w:r>
      <w:r>
        <w:rPr>
          <w:rStyle w:val="9"/>
          <w:rFonts w:hint="eastAsia" w:ascii="仿宋_GB2312" w:hAnsi="仿宋" w:eastAsia="仿宋_GB2312"/>
          <w:b/>
          <w:i w:val="0"/>
          <w:iCs w:val="0"/>
          <w:color w:val="000000"/>
          <w:sz w:val="32"/>
          <w:szCs w:val="32"/>
        </w:rPr>
        <w:t>一是</w:t>
      </w:r>
      <w:r>
        <w:rPr>
          <w:rStyle w:val="9"/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  <w:t>以《条例》的学习贯彻为契机，及时对我局政府信息公开指南和目录进行了编制调整，对相关信息进行了更新，并在网上公开，严格按指南和目录执行。</w:t>
      </w:r>
      <w:r>
        <w:rPr>
          <w:rStyle w:val="9"/>
          <w:rFonts w:hint="eastAsia" w:ascii="仿宋_GB2312" w:hAnsi="仿宋" w:eastAsia="仿宋_GB2312"/>
          <w:b/>
          <w:i w:val="0"/>
          <w:iCs w:val="0"/>
          <w:color w:val="000000"/>
          <w:sz w:val="32"/>
          <w:szCs w:val="32"/>
        </w:rPr>
        <w:t>二是</w:t>
      </w:r>
      <w:r>
        <w:rPr>
          <w:rStyle w:val="9"/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  <w:t>加强教育培训。积极组织全体干部职工参加2023年全县政务公开工作培训，做到应学尽学。同时重点加强《条例》和相关法律法规的宣传培训，教育广大干部职工增强责任感和紧迫感，适应新形势新任务要求，切实改进工作作风，提高业务能力。</w:t>
      </w:r>
      <w:r>
        <w:rPr>
          <w:rStyle w:val="9"/>
          <w:rFonts w:hint="eastAsia" w:ascii="仿宋_GB2312" w:hAnsi="仿宋" w:eastAsia="仿宋_GB2312"/>
          <w:b/>
          <w:i w:val="0"/>
          <w:iCs w:val="0"/>
          <w:color w:val="000000"/>
          <w:sz w:val="32"/>
          <w:szCs w:val="32"/>
        </w:rPr>
        <w:t>三是</w:t>
      </w:r>
      <w:r>
        <w:rPr>
          <w:rStyle w:val="9"/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  <w:t>加强政府信息资料档案的整合。组织专业技术人员对我局的档案资料进行信息化处理，统一归档管理，以便及时快速查询，提高工作效率，使群众能尽快了解自然资源管理的相关政府信息。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right="0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right="0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4160" w:firstLineChars="1300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工布江达县自然资源局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4800" w:firstLineChars="1500"/>
        <w:jc w:val="both"/>
        <w:textAlignment w:val="auto"/>
        <w:rPr>
          <w:rFonts w:hint="default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2023年1月16日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724551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- 2 -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5NmFkMmI5NWQwYzY1NjkyZmI2NjQzNmU4MTE1NWIifQ=="/>
  </w:docVars>
  <w:rsids>
    <w:rsidRoot w:val="008F0F4A"/>
    <w:rsid w:val="000D32CA"/>
    <w:rsid w:val="0016149F"/>
    <w:rsid w:val="00186E89"/>
    <w:rsid w:val="002A1EAB"/>
    <w:rsid w:val="002C2A00"/>
    <w:rsid w:val="003420B5"/>
    <w:rsid w:val="003831BD"/>
    <w:rsid w:val="003B4EE6"/>
    <w:rsid w:val="00487B97"/>
    <w:rsid w:val="00490DE6"/>
    <w:rsid w:val="005752C5"/>
    <w:rsid w:val="00650961"/>
    <w:rsid w:val="007570D0"/>
    <w:rsid w:val="007636F9"/>
    <w:rsid w:val="007C03ED"/>
    <w:rsid w:val="007E155E"/>
    <w:rsid w:val="00822C2D"/>
    <w:rsid w:val="008B23C4"/>
    <w:rsid w:val="008D7A35"/>
    <w:rsid w:val="008F0F4A"/>
    <w:rsid w:val="009152EF"/>
    <w:rsid w:val="00A42F29"/>
    <w:rsid w:val="00A75672"/>
    <w:rsid w:val="00B55FEB"/>
    <w:rsid w:val="00BF1DF3"/>
    <w:rsid w:val="00C01737"/>
    <w:rsid w:val="00D26CD7"/>
    <w:rsid w:val="00D84376"/>
    <w:rsid w:val="00DB0440"/>
    <w:rsid w:val="00DF4DBA"/>
    <w:rsid w:val="00EF2DED"/>
    <w:rsid w:val="00F10B42"/>
    <w:rsid w:val="00F8480D"/>
    <w:rsid w:val="00FB1E9A"/>
    <w:rsid w:val="00FF768A"/>
    <w:rsid w:val="11AF42F6"/>
    <w:rsid w:val="11B85B3D"/>
    <w:rsid w:val="148937C0"/>
    <w:rsid w:val="15690CE6"/>
    <w:rsid w:val="1C8806F1"/>
    <w:rsid w:val="27280C17"/>
    <w:rsid w:val="2729330D"/>
    <w:rsid w:val="38F34CE6"/>
    <w:rsid w:val="416C5E78"/>
    <w:rsid w:val="47B265C4"/>
    <w:rsid w:val="4DE17BEE"/>
    <w:rsid w:val="4F2A2ECF"/>
    <w:rsid w:val="58AE4B70"/>
    <w:rsid w:val="5A875679"/>
    <w:rsid w:val="66876CE5"/>
    <w:rsid w:val="6CCB7647"/>
    <w:rsid w:val="725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等线" w:hAnsi="等线" w:eastAsia="等线" w:cs="等线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rPr>
      <w:sz w:val="32"/>
      <w:szCs w:val="32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Char"/>
    <w:basedOn w:val="7"/>
    <w:link w:val="2"/>
    <w:uiPriority w:val="1"/>
    <w:rPr>
      <w:rFonts w:ascii="等线" w:hAnsi="等线" w:eastAsia="等线" w:cs="等线"/>
      <w:kern w:val="0"/>
      <w:sz w:val="32"/>
      <w:szCs w:val="32"/>
      <w:lang w:val="zh-CN" w:bidi="zh-CN"/>
    </w:rPr>
  </w:style>
  <w:style w:type="paragraph" w:customStyle="1" w:styleId="14">
    <w:name w:val="Heading 1"/>
    <w:basedOn w:val="1"/>
    <w:qFormat/>
    <w:uiPriority w:val="1"/>
    <w:pPr>
      <w:ind w:left="1238"/>
      <w:outlineLvl w:val="1"/>
    </w:pPr>
    <w:rPr>
      <w:rFonts w:ascii="PMingLiU" w:hAnsi="PMingLiU" w:eastAsia="PMingLiU" w:cs="PMingLiU"/>
      <w:sz w:val="44"/>
      <w:szCs w:val="44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9F44-ABEB-4C81-9749-88EFA7421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2105</Words>
  <Characters>2222</Characters>
  <Lines>21</Lines>
  <Paragraphs>5</Paragraphs>
  <TotalTime>6</TotalTime>
  <ScaleCrop>false</ScaleCrop>
  <LinksUpToDate>false</LinksUpToDate>
  <CharactersWithSpaces>2346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2023-01-05T09:55:00Z</dcterms:created>
  <dc:creator>admin</dc:creator>
  <cp:lastModifiedBy>WPS_1660554186</cp:lastModifiedBy>
  <cp:lastPrinted>2023-01-13T02:56:00Z</cp:lastPrinted>
  <dcterms:modified xsi:type="dcterms:W3CDTF">2023-01-31T08:29:29Z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22A0FA431E054A1BBA18F35259830143</vt:lpwstr>
  </property>
</Properties>
</file>