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工布江达县自然资源局2021年政府信息公开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自然资源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公众如需进一步咨询了解相关信息，可与我单位联系（单位地址:工布江达县希望路南段；联系方式：0894-5412891；电子邮箱：gbjdgtzyj@163.com；邮编：860200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坚持以习近平新时代中国特色社会主义思想为指导，深入贯彻习近平总书记考察西藏重要讲话精神，全面贯彻党的十九大和十九届历次全会精神，严格落实上级关于全面推进政务公开工作的系列安排部署，紧紧围绕县委、县政府中心工作，以提升政务公开质量为主线，着力抓好政策解读和回应群众关切，深入推进决策和执行公开，深化重点领域信息公开，完善政务公开体制机制，以公开稳预期、强监督、促落实、优服务，进一步提高政府治理和政务服务水平，切实提升人民群众获得感和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一是加强领导，提高认识。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领导高度重视信息公开工作，将此项工作纳入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工作同部署、同安排。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一位分管领导把握舆情工作，负责审核舆情的安全。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情信息工作人员，负责日常信息收集和上报、公开。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领导抓督促、抓协调、抓落实，及时研究和解决工作中存在的问题。确保政府信息公开顺利有序进行。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二是加强学习，统一思想。组织全局干部职工认真学习《中华人民共和国政府信息公开条例》及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相关文件精神，进一步统一思想，提高认识，增强做好政府信息公开工作的紧迫感和责任感。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2021年我局无政府信息主动公开情况。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2021年，我局未收到政府信息公开申请。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局办公室专人负责政府信息公开工作，加强协调配合，保障公开内容及时、真实，督促落实政府信息公开工作落地落实。按照“先审查、后公开”的原则，在落实政府信息公开“三审”制度的基础上，实施撰稿人、分管领导、主要领导“三审”，加强对外公开信息审核把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我局无政府信息公开平台。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存在问题：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一是主动公开意识有待加强；二是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发布的信息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的审核工作需要加强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一是加强宣传学习，进一步提高全局干部职工政府信息公开意识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二是依法依规做好保密审查，明确信息是否公开，如何公开，从源头上做好保密审查工作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三是加强信息校对审核，确保文稿内容严谨细致。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工布江达县自然资源局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2022年1月29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64B0"/>
    <w:rsid w:val="05FD04C4"/>
    <w:rsid w:val="12C34799"/>
    <w:rsid w:val="1DBFF5F3"/>
    <w:rsid w:val="24606076"/>
    <w:rsid w:val="264627A8"/>
    <w:rsid w:val="2C536C1A"/>
    <w:rsid w:val="2F6B1CC3"/>
    <w:rsid w:val="32D74A47"/>
    <w:rsid w:val="36ED1927"/>
    <w:rsid w:val="3AB04230"/>
    <w:rsid w:val="3F104BA9"/>
    <w:rsid w:val="3FB21641"/>
    <w:rsid w:val="41DE19A5"/>
    <w:rsid w:val="53EFC7C2"/>
    <w:rsid w:val="566E25C1"/>
    <w:rsid w:val="610C08BD"/>
    <w:rsid w:val="642B412D"/>
    <w:rsid w:val="6519124C"/>
    <w:rsid w:val="661C75BD"/>
    <w:rsid w:val="6DEB92A9"/>
    <w:rsid w:val="7341008C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2022-01-30T09:24:58Z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567047CE58F24903ABF90A2F53DC20BC</vt:lpwstr>
  </property>
</Properties>
</file>